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854D" w14:textId="77777777" w:rsidR="00646AF2" w:rsidRDefault="00646AF2" w:rsidP="00B147A9">
      <w:pPr>
        <w:rPr>
          <w:rFonts w:ascii="Century Gothic" w:hAnsi="Century Gothic" w:cs="Arial"/>
          <w:b/>
        </w:rPr>
      </w:pPr>
    </w:p>
    <w:p w14:paraId="2359C945" w14:textId="77777777" w:rsidR="00646AF2" w:rsidRDefault="00646AF2" w:rsidP="00B147A9">
      <w:pPr>
        <w:rPr>
          <w:rFonts w:ascii="Century Gothic" w:hAnsi="Century Gothic" w:cs="Arial"/>
          <w:b/>
        </w:rPr>
      </w:pPr>
    </w:p>
    <w:p w14:paraId="468B1DEE" w14:textId="77777777" w:rsidR="00646AF2" w:rsidRDefault="00646AF2" w:rsidP="00B147A9">
      <w:pPr>
        <w:rPr>
          <w:rFonts w:ascii="Century Gothic" w:hAnsi="Century Gothic" w:cs="Arial"/>
          <w:b/>
        </w:rPr>
      </w:pPr>
    </w:p>
    <w:p w14:paraId="080C9D50" w14:textId="77777777" w:rsidR="00F4595F" w:rsidRPr="00F4595F" w:rsidRDefault="00F4595F" w:rsidP="00F4595F">
      <w:pPr>
        <w:rPr>
          <w:rFonts w:eastAsia="SimSun"/>
          <w:b/>
          <w:lang w:val="ru-RU"/>
        </w:rPr>
      </w:pPr>
      <w:r w:rsidRPr="00F4595F">
        <w:rPr>
          <w:b/>
          <w:lang w:val="ru"/>
        </w:rPr>
        <w:t>ОПИСАНИЕ ПРОДУКТА</w:t>
      </w:r>
    </w:p>
    <w:p w14:paraId="27D6483F" w14:textId="3F7DC13B" w:rsidR="00B75055" w:rsidRPr="00F4595F" w:rsidRDefault="00F4595F" w:rsidP="00F4595F">
      <w:pPr>
        <w:ind w:right="97"/>
        <w:rPr>
          <w:rFonts w:eastAsia="Arial"/>
          <w:lang w:val="ru-RU"/>
        </w:rPr>
      </w:pPr>
      <w:proofErr w:type="spellStart"/>
      <w:r w:rsidRPr="00F4595F">
        <w:rPr>
          <w:lang w:val="ru"/>
        </w:rPr>
        <w:t>BondLoc</w:t>
      </w:r>
      <w:proofErr w:type="spellEnd"/>
      <w:r w:rsidRPr="00F4595F">
        <w:rPr>
          <w:lang w:val="ru"/>
        </w:rPr>
        <w:t xml:space="preserve">® </w:t>
      </w:r>
      <w:r w:rsidRPr="00F4595F">
        <w:t>B</w:t>
      </w:r>
      <w:r w:rsidRPr="00F4595F">
        <w:rPr>
          <w:lang w:val="ru-RU"/>
        </w:rPr>
        <w:t>27</w:t>
      </w:r>
      <w:r w:rsidR="0085100E" w:rsidRPr="0085100E">
        <w:rPr>
          <w:lang w:val="ru-RU"/>
        </w:rPr>
        <w:t>1</w:t>
      </w:r>
      <w:r w:rsidR="000A7323" w:rsidRPr="000A7323">
        <w:rPr>
          <w:lang w:val="ru-RU"/>
        </w:rPr>
        <w:t xml:space="preserve"> </w:t>
      </w:r>
      <w:r w:rsidRPr="00F4595F">
        <w:rPr>
          <w:lang w:val="ru"/>
        </w:rPr>
        <w:t xml:space="preserve">– однокомпонентный анаэробный </w:t>
      </w:r>
      <w:r w:rsidR="0085100E">
        <w:rPr>
          <w:lang w:val="ru"/>
        </w:rPr>
        <w:t xml:space="preserve">высокопрочный </w:t>
      </w:r>
      <w:r w:rsidRPr="00F4595F">
        <w:rPr>
          <w:lang w:val="ru"/>
        </w:rPr>
        <w:t xml:space="preserve">фиксатор резьбовых соединений, зеленого цвета </w:t>
      </w:r>
      <w:r w:rsidRPr="00F4595F">
        <w:rPr>
          <w:lang w:val="ru-RU"/>
        </w:rPr>
        <w:t>высокой</w:t>
      </w:r>
      <w:r w:rsidRPr="00F4595F">
        <w:rPr>
          <w:lang w:val="ru"/>
        </w:rPr>
        <w:t xml:space="preserve"> прочности, предназначенный </w:t>
      </w:r>
      <w:r w:rsidRPr="00F4595F">
        <w:rPr>
          <w:lang w:val="ru-RU"/>
        </w:rPr>
        <w:t xml:space="preserve">и обеспечивающий фиксацию и герметизацию соединений, работающих в условиях высоких нагрузок и вибрации до </w:t>
      </w:r>
      <w:r w:rsidR="00F4334D" w:rsidRPr="00F4595F">
        <w:rPr>
          <w:lang w:val="ru-RU"/>
        </w:rPr>
        <w:t xml:space="preserve">1 дюйма, создает надежную защиту от протечек и коррозии. Устойчив к воздействию химических веществ, горюче-смазочных материалов, и большинства промышленных масел и газов. </w:t>
      </w:r>
    </w:p>
    <w:p w14:paraId="629E7306" w14:textId="77777777" w:rsidR="00646AF2" w:rsidRPr="00F4595F" w:rsidRDefault="00646AF2" w:rsidP="00646AF2">
      <w:pPr>
        <w:ind w:right="97"/>
        <w:rPr>
          <w:lang w:val="ru-RU"/>
        </w:rPr>
      </w:pPr>
    </w:p>
    <w:p w14:paraId="73AF9AB9" w14:textId="77777777" w:rsidR="00632A7A" w:rsidRPr="00F4595F" w:rsidRDefault="00F4334D" w:rsidP="00B147A9">
      <w:pPr>
        <w:rPr>
          <w:b/>
          <w:lang w:val="ru-RU"/>
        </w:rPr>
      </w:pPr>
      <w:r w:rsidRPr="00F4595F">
        <w:rPr>
          <w:b/>
          <w:lang w:val="ru-RU"/>
        </w:rPr>
        <w:t>СФЕРЫ ПРИМЕНЕНИЯ</w:t>
      </w:r>
    </w:p>
    <w:p w14:paraId="32CF9A7A" w14:textId="6DADAE0C" w:rsidR="00646AF2" w:rsidRPr="00F4595F" w:rsidRDefault="000A7323" w:rsidP="00646AF2">
      <w:pPr>
        <w:ind w:right="97"/>
        <w:rPr>
          <w:lang w:val="ru-RU"/>
        </w:rPr>
      </w:pPr>
      <w:proofErr w:type="spellStart"/>
      <w:r w:rsidRPr="00F4595F">
        <w:rPr>
          <w:lang w:val="ru"/>
        </w:rPr>
        <w:t>BondLoc</w:t>
      </w:r>
      <w:proofErr w:type="spellEnd"/>
      <w:r w:rsidRPr="00F4595F">
        <w:rPr>
          <w:lang w:val="ru"/>
        </w:rPr>
        <w:t xml:space="preserve">® </w:t>
      </w:r>
      <w:r w:rsidRPr="00F4595F">
        <w:t>B</w:t>
      </w:r>
      <w:r w:rsidRPr="00F4595F">
        <w:rPr>
          <w:lang w:val="ru-RU"/>
        </w:rPr>
        <w:t>27</w:t>
      </w:r>
      <w:r w:rsidR="0085100E" w:rsidRPr="0085100E">
        <w:rPr>
          <w:lang w:val="ru-RU"/>
        </w:rPr>
        <w:t>1</w:t>
      </w:r>
      <w:r w:rsidRPr="000A7323">
        <w:rPr>
          <w:lang w:val="ru-RU"/>
        </w:rPr>
        <w:t xml:space="preserve"> </w:t>
      </w:r>
      <w:r w:rsidR="00F4334D" w:rsidRPr="00F4595F">
        <w:rPr>
          <w:lang w:val="ru-RU"/>
        </w:rPr>
        <w:t>исключает применение сдвоенных гаек и / или сварку критических узлов. Использование клея-герметика B27</w:t>
      </w:r>
      <w:r w:rsidR="00DA0F26">
        <w:rPr>
          <w:lang w:val="ru-RU"/>
        </w:rPr>
        <w:t>1</w:t>
      </w:r>
      <w:r w:rsidR="00F4334D" w:rsidRPr="00F4595F">
        <w:rPr>
          <w:lang w:val="ru-RU"/>
        </w:rPr>
        <w:t xml:space="preserve"> позволяет уменьшить толщину отливки и предельную легкость, снизить сборочные напряжения и устранить трещины отливок из-за напряжений при посадке с натягом. </w:t>
      </w:r>
    </w:p>
    <w:p w14:paraId="61660A1E" w14:textId="77777777" w:rsidR="00632A7A" w:rsidRPr="00F4595F" w:rsidRDefault="00632A7A" w:rsidP="00B147A9">
      <w:pPr>
        <w:rPr>
          <w:lang w:val="ru-RU"/>
        </w:rPr>
      </w:pPr>
    </w:p>
    <w:p w14:paraId="229F0BE6" w14:textId="77777777" w:rsidR="00632A7A" w:rsidRPr="00F4595F" w:rsidRDefault="00F4334D" w:rsidP="00B147A9">
      <w:pPr>
        <w:rPr>
          <w:b/>
          <w:lang w:val="ru-RU"/>
        </w:rPr>
      </w:pPr>
      <w:r w:rsidRPr="00F4595F">
        <w:rPr>
          <w:b/>
          <w:lang w:val="ru-RU"/>
        </w:rPr>
        <w:t>ПОЛЕЗНЫЕ ЗАМЕТКИ</w:t>
      </w:r>
    </w:p>
    <w:p w14:paraId="4A9838B7" w14:textId="6246E05C" w:rsidR="00646AF2" w:rsidRPr="00F4595F" w:rsidRDefault="000A7323" w:rsidP="00646AF2">
      <w:pPr>
        <w:ind w:right="97"/>
        <w:rPr>
          <w:lang w:val="ru-RU"/>
        </w:rPr>
      </w:pPr>
      <w:proofErr w:type="spellStart"/>
      <w:r w:rsidRPr="00F4595F">
        <w:rPr>
          <w:lang w:val="ru"/>
        </w:rPr>
        <w:t>BondLoc</w:t>
      </w:r>
      <w:proofErr w:type="spellEnd"/>
      <w:r w:rsidRPr="00F4595F">
        <w:rPr>
          <w:lang w:val="ru"/>
        </w:rPr>
        <w:t xml:space="preserve">® </w:t>
      </w:r>
      <w:r w:rsidRPr="00F4595F">
        <w:t>B</w:t>
      </w:r>
      <w:r w:rsidRPr="00F4595F">
        <w:rPr>
          <w:lang w:val="ru-RU"/>
        </w:rPr>
        <w:t>27</w:t>
      </w:r>
      <w:r w:rsidR="0085100E" w:rsidRPr="0085100E">
        <w:rPr>
          <w:lang w:val="ru-RU"/>
        </w:rPr>
        <w:t>1</w:t>
      </w:r>
      <w:r w:rsidRPr="000A7323">
        <w:rPr>
          <w:lang w:val="ru-RU"/>
        </w:rPr>
        <w:t xml:space="preserve"> </w:t>
      </w:r>
      <w:r w:rsidR="00F4334D" w:rsidRPr="00F4595F">
        <w:rPr>
          <w:lang w:val="ru-RU"/>
        </w:rPr>
        <w:t xml:space="preserve">легок в применении, он имеет </w:t>
      </w:r>
      <w:r w:rsidR="002D7E12">
        <w:rPr>
          <w:lang w:val="ru-RU"/>
        </w:rPr>
        <w:t>красную</w:t>
      </w:r>
      <w:r w:rsidR="00F4334D" w:rsidRPr="00F4595F">
        <w:rPr>
          <w:lang w:val="ru-RU"/>
        </w:rPr>
        <w:t xml:space="preserve"> цветовую маркировку для простоты выбора. Из-за своей химической стойкости он идеально подходит для таких применений, как герметик для холодильных установок, кондиционеров, больших установок и технологического оборудования с использованием активных химических веществ. </w:t>
      </w:r>
    </w:p>
    <w:p w14:paraId="4CC4AD3B" w14:textId="77777777" w:rsidR="00B75055" w:rsidRPr="00F4595F" w:rsidRDefault="00B75055" w:rsidP="00632A7A">
      <w:pPr>
        <w:rPr>
          <w:lang w:val="ru-RU"/>
        </w:rPr>
      </w:pPr>
    </w:p>
    <w:p w14:paraId="303687BA" w14:textId="77777777" w:rsidR="00632A7A" w:rsidRPr="00F4595F" w:rsidRDefault="00F4334D" w:rsidP="00632A7A">
      <w:pPr>
        <w:rPr>
          <w:b/>
          <w:lang w:val="ru-RU"/>
        </w:rPr>
      </w:pPr>
      <w:r w:rsidRPr="00F4595F">
        <w:rPr>
          <w:b/>
          <w:lang w:val="ru-RU"/>
        </w:rPr>
        <w:t>ИНСТРУКЦИЯ ПО ПРИМЕНЕНИЮ</w:t>
      </w:r>
    </w:p>
    <w:p w14:paraId="3701B580" w14:textId="77777777" w:rsidR="00646AF2" w:rsidRPr="00F4595F" w:rsidRDefault="00F4334D" w:rsidP="00646AF2">
      <w:pPr>
        <w:ind w:right="97"/>
        <w:rPr>
          <w:lang w:val="ru-RU"/>
        </w:rPr>
      </w:pPr>
      <w:r w:rsidRPr="00F4595F">
        <w:rPr>
          <w:lang w:val="ru-RU"/>
        </w:rPr>
        <w:t xml:space="preserve">Убедитесь, что детали чистые, сухие и не содержат жирных или масляных пятен. </w:t>
      </w:r>
    </w:p>
    <w:p w14:paraId="579CBB8D" w14:textId="77777777" w:rsidR="00646AF2" w:rsidRPr="00F4595F" w:rsidRDefault="00646AF2" w:rsidP="00646AF2">
      <w:pPr>
        <w:ind w:right="97"/>
        <w:rPr>
          <w:lang w:val="ru-RU"/>
        </w:rPr>
      </w:pPr>
    </w:p>
    <w:p w14:paraId="32D3F813" w14:textId="77777777" w:rsidR="00646AF2" w:rsidRPr="00F4595F" w:rsidRDefault="00F4334D" w:rsidP="00646AF2">
      <w:pPr>
        <w:ind w:right="97"/>
        <w:rPr>
          <w:b/>
          <w:lang w:val="ru-RU"/>
        </w:rPr>
      </w:pPr>
      <w:r w:rsidRPr="00F4595F">
        <w:rPr>
          <w:b/>
          <w:lang w:val="ru-RU"/>
        </w:rPr>
        <w:t>ПРОЦЕДУРА ПРИМЕНЕНИЯ</w:t>
      </w:r>
    </w:p>
    <w:p w14:paraId="08E0C14E" w14:textId="77777777" w:rsidR="00646AF2" w:rsidRPr="00F4595F" w:rsidRDefault="00F4334D" w:rsidP="00646AF2">
      <w:pPr>
        <w:ind w:right="97"/>
        <w:rPr>
          <w:lang w:val="ru-RU"/>
        </w:rPr>
      </w:pPr>
      <w:r w:rsidRPr="00F4595F">
        <w:rPr>
          <w:lang w:val="ru-RU"/>
        </w:rPr>
        <w:t xml:space="preserve">Обычно состав наносят прямо из бутылки. </w:t>
      </w:r>
    </w:p>
    <w:p w14:paraId="31647CFE" w14:textId="77777777" w:rsidR="00646AF2" w:rsidRPr="00F4595F" w:rsidRDefault="00646AF2" w:rsidP="00646AF2">
      <w:pPr>
        <w:ind w:right="97"/>
        <w:rPr>
          <w:lang w:val="ru-RU"/>
        </w:rPr>
      </w:pPr>
    </w:p>
    <w:p w14:paraId="771BE3D4" w14:textId="29123197" w:rsidR="00646AF2" w:rsidRPr="00F4595F" w:rsidRDefault="00F4334D" w:rsidP="00646AF2">
      <w:pPr>
        <w:ind w:right="97"/>
        <w:rPr>
          <w:b/>
          <w:lang w:val="ru-RU"/>
        </w:rPr>
      </w:pPr>
      <w:r w:rsidRPr="00F4595F">
        <w:rPr>
          <w:b/>
          <w:lang w:val="ru-RU"/>
        </w:rPr>
        <w:t xml:space="preserve">СОВМЕСТИМЫЕ УСКОРИТЕЛИ / </w:t>
      </w:r>
      <w:r w:rsidR="00F4595F">
        <w:rPr>
          <w:b/>
          <w:lang w:val="ru-RU"/>
        </w:rPr>
        <w:t>АКТИВАТОРЫ</w:t>
      </w:r>
    </w:p>
    <w:p w14:paraId="040027C4" w14:textId="77777777" w:rsidR="00646AF2" w:rsidRPr="00F4595F" w:rsidRDefault="00F4334D" w:rsidP="00646AF2">
      <w:pPr>
        <w:ind w:right="97"/>
        <w:rPr>
          <w:lang w:val="ru-RU"/>
        </w:rPr>
      </w:pPr>
      <w:r w:rsidRPr="00F4595F">
        <w:rPr>
          <w:lang w:val="ru-RU"/>
        </w:rPr>
        <w:t>Грунтовки типа B7471 (Типовой анаэробный активатор) или более быстрый конструкционный активатор B7649</w:t>
      </w:r>
    </w:p>
    <w:p w14:paraId="15024579" w14:textId="77777777" w:rsidR="00646AF2" w:rsidRPr="00F4595F" w:rsidRDefault="00646AF2" w:rsidP="00646AF2">
      <w:pPr>
        <w:ind w:left="96" w:right="97"/>
        <w:rPr>
          <w:lang w:val="ru-RU"/>
        </w:rPr>
      </w:pPr>
    </w:p>
    <w:p w14:paraId="13300070" w14:textId="77777777" w:rsidR="008A13F8" w:rsidRPr="00F4595F" w:rsidRDefault="00F4334D" w:rsidP="008A13F8">
      <w:pPr>
        <w:rPr>
          <w:b/>
          <w:lang w:val="ru-RU"/>
        </w:rPr>
      </w:pPr>
      <w:r w:rsidRPr="00F4595F">
        <w:rPr>
          <w:b/>
          <w:lang w:val="ru-RU"/>
        </w:rPr>
        <w:t>УСЛОВИЯ ХРАНЕНИЯ</w:t>
      </w:r>
    </w:p>
    <w:p w14:paraId="338D751F" w14:textId="77777777" w:rsidR="008A13F8" w:rsidRPr="00F4595F" w:rsidRDefault="00F4334D" w:rsidP="006D2FF6">
      <w:pPr>
        <w:rPr>
          <w:rFonts w:eastAsia="Arial"/>
          <w:lang w:val="ru-RU"/>
        </w:rPr>
      </w:pPr>
      <w:r w:rsidRPr="00F4595F">
        <w:rPr>
          <w:rFonts w:eastAsia="Arial"/>
          <w:lang w:val="ru-RU"/>
        </w:rPr>
        <w:t>Хранить в прохладном месте, в недоступном для прямого солнечного света.</w:t>
      </w:r>
    </w:p>
    <w:p w14:paraId="54D2F516" w14:textId="601939CA" w:rsidR="008A13F8" w:rsidRPr="00F4595F" w:rsidRDefault="00F4334D" w:rsidP="008A13F8">
      <w:pPr>
        <w:spacing w:before="8" w:after="4" w:line="250" w:lineRule="auto"/>
        <w:ind w:left="10" w:hanging="10"/>
        <w:rPr>
          <w:lang w:val="ru-RU"/>
        </w:rPr>
      </w:pPr>
      <w:r w:rsidRPr="00F4595F">
        <w:rPr>
          <w:rFonts w:eastAsia="Arial"/>
          <w:lang w:val="ru-RU"/>
        </w:rPr>
        <w:t xml:space="preserve">Срок </w:t>
      </w:r>
      <w:r w:rsidR="000A7323" w:rsidRPr="00F4595F">
        <w:rPr>
          <w:rFonts w:eastAsia="Arial"/>
          <w:lang w:val="ru-RU"/>
        </w:rPr>
        <w:t>годности</w:t>
      </w:r>
      <w:r w:rsidR="00D51945">
        <w:rPr>
          <w:rFonts w:eastAsia="Arial"/>
          <w:lang w:val="ru-RU"/>
        </w:rPr>
        <w:t xml:space="preserve"> 24</w:t>
      </w:r>
      <w:r w:rsidRPr="00F4595F">
        <w:rPr>
          <w:rFonts w:eastAsia="Arial"/>
          <w:lang w:val="ru-RU"/>
        </w:rPr>
        <w:t xml:space="preserve"> месяц</w:t>
      </w:r>
      <w:r w:rsidR="00D51945">
        <w:rPr>
          <w:rFonts w:eastAsia="Arial"/>
          <w:lang w:val="ru-RU"/>
        </w:rPr>
        <w:t>а</w:t>
      </w:r>
      <w:r w:rsidRPr="00F4595F">
        <w:rPr>
          <w:rFonts w:eastAsia="Arial"/>
          <w:lang w:val="ru-RU"/>
        </w:rPr>
        <w:t xml:space="preserve"> при температуре 20°C. </w:t>
      </w:r>
    </w:p>
    <w:p w14:paraId="3C112A21" w14:textId="77777777" w:rsidR="008A13F8" w:rsidRPr="00F4595F" w:rsidRDefault="008A13F8" w:rsidP="006D2FF6">
      <w:pPr>
        <w:rPr>
          <w:b/>
          <w:lang w:val="ru-RU"/>
        </w:rPr>
      </w:pPr>
    </w:p>
    <w:p w14:paraId="798A055B" w14:textId="77777777" w:rsidR="00F11615" w:rsidRPr="00F4595F" w:rsidRDefault="00F11615" w:rsidP="006D2FF6">
      <w:pPr>
        <w:rPr>
          <w:b/>
          <w:lang w:val="ru-RU"/>
        </w:rPr>
      </w:pPr>
    </w:p>
    <w:p w14:paraId="3EFC7E4D" w14:textId="77777777" w:rsidR="008A13F8" w:rsidRPr="00F4595F" w:rsidRDefault="008A13F8" w:rsidP="006D2FF6">
      <w:pPr>
        <w:rPr>
          <w:b/>
          <w:lang w:val="ru-RU"/>
        </w:rPr>
      </w:pPr>
    </w:p>
    <w:p w14:paraId="77862EC1" w14:textId="77777777" w:rsidR="008A13F8" w:rsidRPr="00F4595F" w:rsidRDefault="008A13F8" w:rsidP="006D2FF6">
      <w:pPr>
        <w:rPr>
          <w:b/>
          <w:lang w:val="ru-RU"/>
        </w:rPr>
      </w:pPr>
    </w:p>
    <w:p w14:paraId="2D89F9AE" w14:textId="77777777" w:rsidR="00705230" w:rsidRPr="00F4595F" w:rsidRDefault="00705230" w:rsidP="006D2FF6">
      <w:pPr>
        <w:rPr>
          <w:b/>
          <w:lang w:val="ru-RU"/>
        </w:rPr>
      </w:pPr>
    </w:p>
    <w:p w14:paraId="213C40A2" w14:textId="77777777" w:rsidR="00705230" w:rsidRPr="00F4595F" w:rsidRDefault="00705230" w:rsidP="006D2FF6">
      <w:pPr>
        <w:rPr>
          <w:b/>
          <w:lang w:val="ru-RU"/>
        </w:rPr>
      </w:pPr>
    </w:p>
    <w:p w14:paraId="1F885813" w14:textId="77777777" w:rsidR="00B75055" w:rsidRPr="00F4595F" w:rsidRDefault="00F4334D" w:rsidP="006D2FF6">
      <w:pPr>
        <w:rPr>
          <w:b/>
        </w:rPr>
      </w:pPr>
      <w:r w:rsidRPr="00F4595F">
        <w:rPr>
          <w:b/>
          <w:lang w:val="ru-RU"/>
        </w:rPr>
        <w:t xml:space="preserve"> ТЕХНИЧЕСКИЕ ХАРАКТЕРИСТИКИ</w:t>
      </w:r>
    </w:p>
    <w:tbl>
      <w:tblPr>
        <w:tblStyle w:val="TableGrid"/>
        <w:tblpPr w:vertAnchor="text" w:horzAnchor="margin" w:tblpXSpec="right" w:tblpY="8"/>
        <w:tblOverlap w:val="never"/>
        <w:tblW w:w="4536" w:type="dxa"/>
        <w:tblInd w:w="0" w:type="dxa"/>
        <w:tblCellMar>
          <w:top w:w="14" w:type="dxa"/>
          <w:left w:w="10" w:type="dxa"/>
          <w:right w:w="175" w:type="dxa"/>
        </w:tblCellMar>
        <w:tblLook w:val="04A0" w:firstRow="1" w:lastRow="0" w:firstColumn="1" w:lastColumn="0" w:noHBand="0" w:noVBand="1"/>
      </w:tblPr>
      <w:tblGrid>
        <w:gridCol w:w="2388"/>
        <w:gridCol w:w="2148"/>
      </w:tblGrid>
      <w:tr w:rsidR="00F4595F" w:rsidRPr="00F4595F" w14:paraId="01FC5FBE" w14:textId="77777777" w:rsidTr="00646AF2">
        <w:trPr>
          <w:trHeight w:val="350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2DE03" w14:textId="77777777" w:rsidR="00F4595F" w:rsidRDefault="00F4595F" w:rsidP="00F4595F">
            <w:pPr>
              <w:rPr>
                <w:lang w:val="ru"/>
              </w:rPr>
            </w:pPr>
            <w:bookmarkStart w:id="0" w:name="_Hlk497983520"/>
            <w:r>
              <w:rPr>
                <w:lang w:val="ru"/>
              </w:rPr>
              <w:t>Основа химического</w:t>
            </w:r>
          </w:p>
          <w:p w14:paraId="4CA7A6D8" w14:textId="654BBF00" w:rsidR="00F4595F" w:rsidRPr="00F4595F" w:rsidRDefault="00F4595F" w:rsidP="00F4595F">
            <w:r>
              <w:rPr>
                <w:lang w:val="ru"/>
              </w:rPr>
              <w:t xml:space="preserve"> состава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936B" w14:textId="51C55983" w:rsidR="00F4595F" w:rsidRPr="00F4595F" w:rsidRDefault="00F4595F" w:rsidP="00F4595F">
            <w:r w:rsidRPr="00705230">
              <w:rPr>
                <w:lang w:val="ru"/>
              </w:rPr>
              <w:t xml:space="preserve"> </w:t>
            </w:r>
            <w:r>
              <w:t xml:space="preserve"> </w:t>
            </w:r>
            <w:proofErr w:type="spellStart"/>
            <w:r>
              <w:t>Эфир</w:t>
            </w:r>
            <w:proofErr w:type="spellEnd"/>
            <w:r>
              <w:t xml:space="preserve"> </w:t>
            </w:r>
            <w:proofErr w:type="spellStart"/>
            <w:r>
              <w:t>диметакрилата</w:t>
            </w:r>
            <w:proofErr w:type="spellEnd"/>
          </w:p>
        </w:tc>
      </w:tr>
      <w:tr w:rsidR="00F4595F" w:rsidRPr="00F4595F" w14:paraId="0C570EC6" w14:textId="77777777" w:rsidTr="00646AF2">
        <w:trPr>
          <w:trHeight w:val="350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D0E3" w14:textId="77777777" w:rsidR="00F4595F" w:rsidRDefault="00F4595F" w:rsidP="00F4595F">
            <w:pPr>
              <w:rPr>
                <w:lang w:val="ru"/>
              </w:rPr>
            </w:pPr>
            <w:r w:rsidRPr="00705230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 Внешний вид</w:t>
            </w:r>
          </w:p>
          <w:p w14:paraId="52E97E56" w14:textId="77777777" w:rsidR="00F4595F" w:rsidRDefault="00F4595F" w:rsidP="00F4595F">
            <w:pPr>
              <w:rPr>
                <w:lang w:val="ru"/>
              </w:rPr>
            </w:pPr>
            <w:r>
              <w:rPr>
                <w:lang w:val="ru"/>
              </w:rPr>
              <w:t xml:space="preserve"> </w:t>
            </w:r>
            <w:proofErr w:type="spellStart"/>
            <w:r>
              <w:rPr>
                <w:lang w:val="ru"/>
              </w:rPr>
              <w:t>незаполимеризованного</w:t>
            </w:r>
            <w:proofErr w:type="spellEnd"/>
          </w:p>
          <w:p w14:paraId="49F1B6C4" w14:textId="62A09C68" w:rsidR="00F4595F" w:rsidRPr="00F4595F" w:rsidRDefault="00F4595F" w:rsidP="00F4595F">
            <w:r>
              <w:rPr>
                <w:lang w:val="ru"/>
              </w:rPr>
              <w:t xml:space="preserve"> материала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D66A1" w14:textId="77310E3B" w:rsidR="00F4595F" w:rsidRPr="00F4595F" w:rsidRDefault="00F4595F" w:rsidP="00F4595F">
            <w:r w:rsidRPr="00705230">
              <w:rPr>
                <w:lang w:val="ru"/>
              </w:rPr>
              <w:t xml:space="preserve"> </w:t>
            </w:r>
            <w:r>
              <w:rPr>
                <w:lang w:val="ru"/>
              </w:rPr>
              <w:t xml:space="preserve">Жидкость </w:t>
            </w:r>
            <w:r w:rsidR="0085100E">
              <w:rPr>
                <w:lang w:val="ru"/>
              </w:rPr>
              <w:t>красного</w:t>
            </w:r>
            <w:r>
              <w:rPr>
                <w:lang w:val="ru"/>
              </w:rPr>
              <w:t xml:space="preserve"> цвета</w:t>
            </w:r>
            <w:r w:rsidRPr="00705230">
              <w:rPr>
                <w:lang w:val="ru"/>
              </w:rPr>
              <w:t xml:space="preserve"> </w:t>
            </w:r>
          </w:p>
        </w:tc>
      </w:tr>
      <w:tr w:rsidR="00447238" w:rsidRPr="00F4595F" w14:paraId="06445804" w14:textId="77777777" w:rsidTr="00646AF2">
        <w:trPr>
          <w:trHeight w:val="348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E8512" w14:textId="77777777" w:rsidR="00646AF2" w:rsidRPr="00F4595F" w:rsidRDefault="00F4334D" w:rsidP="00646AF2">
            <w:pPr>
              <w:rPr>
                <w:rFonts w:eastAsia="Arial"/>
              </w:rPr>
            </w:pPr>
            <w:r w:rsidRPr="00F4595F">
              <w:rPr>
                <w:rFonts w:eastAsia="Arial"/>
                <w:lang w:val="ru-RU"/>
              </w:rPr>
              <w:t xml:space="preserve"> Скорость отверждения с</w:t>
            </w:r>
          </w:p>
          <w:p w14:paraId="2DA3AD6D" w14:textId="77777777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активатором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F6AD" w14:textId="77777777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5 минут </w:t>
            </w:r>
          </w:p>
        </w:tc>
      </w:tr>
      <w:tr w:rsidR="00447238" w:rsidRPr="00F4595F" w14:paraId="53195A39" w14:textId="77777777" w:rsidTr="00646AF2">
        <w:trPr>
          <w:trHeight w:val="36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14D06" w14:textId="77777777" w:rsidR="00646AF2" w:rsidRPr="00F4595F" w:rsidRDefault="00F4334D" w:rsidP="00646AF2">
            <w:pPr>
              <w:rPr>
                <w:rFonts w:eastAsia="Arial"/>
              </w:rPr>
            </w:pPr>
            <w:r w:rsidRPr="00F4595F">
              <w:rPr>
                <w:rFonts w:eastAsia="Arial"/>
                <w:lang w:val="ru-RU"/>
              </w:rPr>
              <w:t xml:space="preserve"> Скорость отверждения без</w:t>
            </w:r>
          </w:p>
          <w:p w14:paraId="7224A22A" w14:textId="77777777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активатором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0DF0" w14:textId="77777777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10 минут </w:t>
            </w:r>
          </w:p>
        </w:tc>
      </w:tr>
      <w:tr w:rsidR="00447238" w:rsidRPr="00F4595F" w14:paraId="2AC9516D" w14:textId="77777777" w:rsidTr="00646AF2">
        <w:trPr>
          <w:trHeight w:val="48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712BB" w14:textId="77777777" w:rsidR="00646AF2" w:rsidRPr="00F4595F" w:rsidRDefault="00F4334D" w:rsidP="00646AF2">
            <w:pPr>
              <w:ind w:right="268"/>
              <w:rPr>
                <w:rFonts w:eastAsia="Arial"/>
                <w:lang w:val="ru-RU"/>
              </w:rPr>
            </w:pPr>
            <w:r w:rsidRPr="00F4595F">
              <w:rPr>
                <w:rFonts w:eastAsia="Arial"/>
                <w:lang w:val="ru-RU"/>
              </w:rPr>
              <w:t xml:space="preserve"> Вязкость по Брукфильду</w:t>
            </w:r>
          </w:p>
          <w:p w14:paraId="3A864821" w14:textId="77777777" w:rsidR="00646AF2" w:rsidRPr="00F4595F" w:rsidRDefault="00F4334D" w:rsidP="00646AF2">
            <w:pPr>
              <w:ind w:right="268"/>
              <w:rPr>
                <w:rFonts w:eastAsia="Arial"/>
                <w:lang w:val="ru-RU"/>
              </w:rPr>
            </w:pPr>
            <w:r w:rsidRPr="00F4595F">
              <w:rPr>
                <w:rFonts w:eastAsia="Arial"/>
                <w:lang w:val="ru-RU"/>
              </w:rPr>
              <w:t xml:space="preserve"> Sp3 @20 об / мин при 25°C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9FCAB" w14:textId="7D89530C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</w:t>
            </w:r>
            <w:r w:rsidR="00650133">
              <w:rPr>
                <w:rFonts w:eastAsia="Arial"/>
                <w:lang w:val="ru-RU"/>
              </w:rPr>
              <w:t>500</w:t>
            </w:r>
            <w:r w:rsidRPr="00F4595F">
              <w:rPr>
                <w:rFonts w:eastAsia="Arial"/>
                <w:lang w:val="ru-RU"/>
              </w:rPr>
              <w:t xml:space="preserve"> </w:t>
            </w:r>
            <w:proofErr w:type="spellStart"/>
            <w:r w:rsidRPr="00F4595F">
              <w:rPr>
                <w:rFonts w:eastAsia="Arial"/>
                <w:lang w:val="ru-RU"/>
              </w:rPr>
              <w:t>сП</w:t>
            </w:r>
            <w:proofErr w:type="spellEnd"/>
            <w:r w:rsidRPr="00F4595F">
              <w:rPr>
                <w:rFonts w:eastAsia="Arial"/>
                <w:lang w:val="ru-RU"/>
              </w:rPr>
              <w:t xml:space="preserve">  </w:t>
            </w:r>
          </w:p>
          <w:p w14:paraId="64AF0E6D" w14:textId="77777777" w:rsidR="00646AF2" w:rsidRPr="00F4595F" w:rsidRDefault="00F4334D" w:rsidP="00646AF2">
            <w:r w:rsidRPr="00F4595F">
              <w:rPr>
                <w:rFonts w:eastAsia="Arial"/>
              </w:rPr>
              <w:t xml:space="preserve"> </w:t>
            </w:r>
          </w:p>
        </w:tc>
      </w:tr>
      <w:tr w:rsidR="00447238" w:rsidRPr="00F4595F" w14:paraId="755D373A" w14:textId="77777777" w:rsidTr="00646AF2">
        <w:trPr>
          <w:trHeight w:val="350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96AC" w14:textId="77777777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Максимальный шаг резьбы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1F051" w14:textId="77777777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М80</w:t>
            </w:r>
          </w:p>
        </w:tc>
      </w:tr>
      <w:tr w:rsidR="00447238" w:rsidRPr="00F4595F" w14:paraId="2210C8C5" w14:textId="77777777" w:rsidTr="00646AF2">
        <w:trPr>
          <w:trHeight w:val="350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CAA2D" w14:textId="77777777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Точка вспышки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4ECD" w14:textId="77777777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&gt;100°C </w:t>
            </w:r>
          </w:p>
        </w:tc>
      </w:tr>
      <w:tr w:rsidR="00447238" w:rsidRPr="00F4595F" w14:paraId="03705FCD" w14:textId="77777777" w:rsidTr="00646AF2">
        <w:trPr>
          <w:trHeight w:val="351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2ED2D" w14:textId="77777777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Срок годности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1DFB8" w14:textId="7E3879C7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</w:t>
            </w:r>
            <w:r w:rsidR="001440FF">
              <w:rPr>
                <w:rFonts w:eastAsia="Arial"/>
                <w:lang w:val="ru-RU"/>
              </w:rPr>
              <w:t>24</w:t>
            </w:r>
            <w:r w:rsidRPr="00F4595F">
              <w:rPr>
                <w:rFonts w:eastAsia="Arial"/>
                <w:lang w:val="ru-RU"/>
              </w:rPr>
              <w:t xml:space="preserve"> </w:t>
            </w:r>
            <w:r w:rsidR="00F4595F" w:rsidRPr="00F4595F">
              <w:rPr>
                <w:rFonts w:eastAsia="Arial"/>
                <w:lang w:val="ru-RU"/>
              </w:rPr>
              <w:t>месяц</w:t>
            </w:r>
            <w:r w:rsidR="001440FF">
              <w:rPr>
                <w:rFonts w:eastAsia="Arial"/>
                <w:lang w:val="ru-RU"/>
              </w:rPr>
              <w:t>а</w:t>
            </w:r>
            <w:r w:rsidRPr="00F4595F">
              <w:rPr>
                <w:rFonts w:eastAsia="Arial"/>
                <w:lang w:val="ru-RU"/>
              </w:rPr>
              <w:t xml:space="preserve"> при температуре 24°C </w:t>
            </w:r>
          </w:p>
        </w:tc>
      </w:tr>
      <w:tr w:rsidR="00447238" w:rsidRPr="00F4595F" w14:paraId="44AAB708" w14:textId="77777777" w:rsidTr="00646AF2">
        <w:trPr>
          <w:trHeight w:val="348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7F9AB" w14:textId="77777777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Удельный вес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1BF74" w14:textId="77777777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1,06 </w:t>
            </w:r>
          </w:p>
        </w:tc>
      </w:tr>
      <w:tr w:rsidR="00447238" w:rsidRPr="00F4595F" w14:paraId="6947FF97" w14:textId="77777777" w:rsidTr="00646AF2">
        <w:trPr>
          <w:trHeight w:val="353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8B57" w14:textId="77777777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Диапазон температур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A75DB" w14:textId="77777777" w:rsidR="00646AF2" w:rsidRPr="00F4595F" w:rsidRDefault="00F4334D" w:rsidP="00646AF2">
            <w:r w:rsidRPr="00F4595F">
              <w:rPr>
                <w:rFonts w:eastAsia="Arial"/>
                <w:lang w:val="ru-RU"/>
              </w:rPr>
              <w:t xml:space="preserve"> От -55°C до +180°C </w:t>
            </w:r>
          </w:p>
        </w:tc>
      </w:tr>
      <w:bookmarkEnd w:id="0"/>
    </w:tbl>
    <w:p w14:paraId="0A252412" w14:textId="77777777" w:rsidR="00B75055" w:rsidRPr="00F4595F" w:rsidRDefault="00B75055" w:rsidP="006D2FF6">
      <w:pPr>
        <w:rPr>
          <w:b/>
        </w:rPr>
      </w:pPr>
    </w:p>
    <w:p w14:paraId="4DE57358" w14:textId="77777777" w:rsidR="008A13F8" w:rsidRPr="00F4595F" w:rsidRDefault="008A13F8" w:rsidP="006D2FF6">
      <w:pPr>
        <w:rPr>
          <w:b/>
        </w:rPr>
      </w:pPr>
    </w:p>
    <w:p w14:paraId="7686E8A2" w14:textId="77777777" w:rsidR="00632A7A" w:rsidRPr="00F4595F" w:rsidRDefault="00F4334D" w:rsidP="00632A7A">
      <w:pPr>
        <w:rPr>
          <w:b/>
        </w:rPr>
      </w:pPr>
      <w:r w:rsidRPr="00F4595F">
        <w:rPr>
          <w:b/>
          <w:lang w:val="ru-RU"/>
        </w:rPr>
        <w:t xml:space="preserve"> ТИПОВЫЕ ХАРАКТЕРИСТИКИ </w:t>
      </w:r>
    </w:p>
    <w:tbl>
      <w:tblPr>
        <w:tblStyle w:val="TableGrid"/>
        <w:tblpPr w:vertAnchor="text" w:horzAnchor="margin" w:tblpXSpec="right" w:tblpY="26"/>
        <w:tblOverlap w:val="never"/>
        <w:tblW w:w="4536" w:type="dxa"/>
        <w:tblInd w:w="0" w:type="dxa"/>
        <w:tblCellMar>
          <w:left w:w="7" w:type="dxa"/>
          <w:right w:w="74" w:type="dxa"/>
        </w:tblCellMar>
        <w:tblLook w:val="04A0" w:firstRow="1" w:lastRow="0" w:firstColumn="1" w:lastColumn="0" w:noHBand="0" w:noVBand="1"/>
      </w:tblPr>
      <w:tblGrid>
        <w:gridCol w:w="2400"/>
        <w:gridCol w:w="2136"/>
      </w:tblGrid>
      <w:tr w:rsidR="00447238" w:rsidRPr="00F4595F" w14:paraId="6159A81F" w14:textId="77777777" w:rsidTr="00646AF2">
        <w:trPr>
          <w:trHeight w:val="35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77DBF" w14:textId="77777777" w:rsidR="00646AF2" w:rsidRPr="00F4595F" w:rsidRDefault="00F4334D" w:rsidP="00646AF2">
            <w:pPr>
              <w:ind w:left="72"/>
            </w:pPr>
            <w:r w:rsidRPr="00F4595F">
              <w:rPr>
                <w:rFonts w:eastAsia="Arial"/>
                <w:lang w:val="ru-RU"/>
              </w:rPr>
              <w:t xml:space="preserve">Полное время отверждения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FDBA2" w14:textId="77777777" w:rsidR="00646AF2" w:rsidRPr="00F4595F" w:rsidRDefault="00F4334D" w:rsidP="00646AF2">
            <w:pPr>
              <w:ind w:left="70"/>
            </w:pPr>
            <w:r w:rsidRPr="00F4595F">
              <w:rPr>
                <w:rFonts w:eastAsia="Arial"/>
                <w:lang w:val="ru-RU"/>
              </w:rPr>
              <w:t>12 часов</w:t>
            </w:r>
          </w:p>
        </w:tc>
      </w:tr>
      <w:tr w:rsidR="00447238" w:rsidRPr="00F4595F" w14:paraId="1BF74D95" w14:textId="77777777" w:rsidTr="00646AF2">
        <w:trPr>
          <w:trHeight w:val="35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9809" w14:textId="77777777" w:rsidR="00646AF2" w:rsidRPr="00F4595F" w:rsidRDefault="00F4334D" w:rsidP="00646AF2">
            <w:pPr>
              <w:ind w:left="72"/>
              <w:rPr>
                <w:lang w:val="ru-RU"/>
              </w:rPr>
            </w:pPr>
            <w:r w:rsidRPr="00F4595F">
              <w:rPr>
                <w:rFonts w:eastAsia="Arial"/>
                <w:lang w:val="ru-RU"/>
              </w:rPr>
              <w:t xml:space="preserve">Время отверждения с хорошим % итоговой прочности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C64E5" w14:textId="77777777" w:rsidR="00646AF2" w:rsidRPr="00F4595F" w:rsidRDefault="00F4334D" w:rsidP="00646AF2">
            <w:pPr>
              <w:ind w:left="70"/>
            </w:pPr>
            <w:r w:rsidRPr="00F4595F">
              <w:rPr>
                <w:rFonts w:eastAsia="Arial"/>
                <w:lang w:val="ru-RU"/>
              </w:rPr>
              <w:t xml:space="preserve">2 часа </w:t>
            </w:r>
          </w:p>
        </w:tc>
      </w:tr>
      <w:tr w:rsidR="00447238" w:rsidRPr="00F4595F" w14:paraId="53A8172F" w14:textId="77777777" w:rsidTr="00646AF2">
        <w:trPr>
          <w:trHeight w:val="83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7FCEE" w14:textId="77777777" w:rsidR="00646AF2" w:rsidRPr="00F4595F" w:rsidRDefault="00F4334D" w:rsidP="00646AF2">
            <w:pPr>
              <w:ind w:left="72"/>
            </w:pPr>
            <w:r w:rsidRPr="00F4595F">
              <w:rPr>
                <w:rFonts w:eastAsia="Arial"/>
                <w:lang w:val="ru-RU"/>
              </w:rPr>
              <w:t xml:space="preserve">Диапазон прочности - </w:t>
            </w:r>
          </w:p>
          <w:p w14:paraId="255F3252" w14:textId="77777777" w:rsidR="00646AF2" w:rsidRPr="00F4595F" w:rsidRDefault="00F4334D" w:rsidP="00646AF2">
            <w:pPr>
              <w:ind w:left="72"/>
              <w:jc w:val="right"/>
            </w:pPr>
            <w:r w:rsidRPr="00F4595F">
              <w:rPr>
                <w:rFonts w:eastAsia="Arial"/>
                <w:lang w:val="ru-RU"/>
              </w:rPr>
              <w:t xml:space="preserve">Отрыв </w:t>
            </w:r>
          </w:p>
          <w:p w14:paraId="501A3101" w14:textId="77777777" w:rsidR="00646AF2" w:rsidRPr="00F4595F" w:rsidRDefault="00F4334D" w:rsidP="00646AF2">
            <w:pPr>
              <w:ind w:left="72"/>
              <w:jc w:val="right"/>
            </w:pPr>
            <w:r w:rsidRPr="00F4595F">
              <w:rPr>
                <w:rFonts w:eastAsia="Arial"/>
                <w:lang w:val="ru-RU"/>
              </w:rPr>
              <w:t xml:space="preserve">Преобладающий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6DC91" w14:textId="77777777" w:rsidR="00646AF2" w:rsidRPr="00F4595F" w:rsidRDefault="00F4334D" w:rsidP="00646AF2">
            <w:r w:rsidRPr="00F4595F">
              <w:t xml:space="preserve"> </w:t>
            </w:r>
          </w:p>
          <w:p w14:paraId="28D85B0D" w14:textId="77777777" w:rsidR="00646AF2" w:rsidRPr="00F4595F" w:rsidRDefault="00F4334D" w:rsidP="00646AF2">
            <w:r w:rsidRPr="00F4595F">
              <w:rPr>
                <w:lang w:val="ru-RU"/>
              </w:rPr>
              <w:t xml:space="preserve">  33 </w:t>
            </w:r>
            <w:proofErr w:type="spellStart"/>
            <w:r w:rsidRPr="00F4595F">
              <w:rPr>
                <w:lang w:val="ru-RU"/>
              </w:rPr>
              <w:t>Н.м</w:t>
            </w:r>
            <w:proofErr w:type="spellEnd"/>
            <w:r w:rsidRPr="00F4595F">
              <w:rPr>
                <w:lang w:val="ru-RU"/>
              </w:rPr>
              <w:t xml:space="preserve"> </w:t>
            </w:r>
          </w:p>
          <w:p w14:paraId="0F29DA4B" w14:textId="7EF28EF0" w:rsidR="00646AF2" w:rsidRPr="00F4595F" w:rsidRDefault="00F4334D" w:rsidP="00646AF2">
            <w:pPr>
              <w:ind w:left="70"/>
            </w:pPr>
            <w:r w:rsidRPr="00F4595F">
              <w:rPr>
                <w:rFonts w:eastAsia="Arial"/>
                <w:lang w:val="ru-RU"/>
              </w:rPr>
              <w:t>3</w:t>
            </w:r>
            <w:r w:rsidR="00650133">
              <w:rPr>
                <w:rFonts w:eastAsia="Arial"/>
                <w:lang w:val="ru-RU"/>
              </w:rPr>
              <w:t>3</w:t>
            </w:r>
            <w:r w:rsidRPr="00F4595F">
              <w:rPr>
                <w:rFonts w:eastAsia="Arial"/>
                <w:lang w:val="ru-RU"/>
              </w:rPr>
              <w:t xml:space="preserve"> </w:t>
            </w:r>
            <w:proofErr w:type="spellStart"/>
            <w:r w:rsidRPr="00F4595F">
              <w:rPr>
                <w:rFonts w:eastAsia="Arial"/>
                <w:lang w:val="ru-RU"/>
              </w:rPr>
              <w:t>Н.м</w:t>
            </w:r>
            <w:proofErr w:type="spellEnd"/>
            <w:r w:rsidRPr="00F4595F">
              <w:rPr>
                <w:rFonts w:eastAsia="Arial"/>
                <w:lang w:val="ru-RU"/>
              </w:rPr>
              <w:t xml:space="preserve"> </w:t>
            </w:r>
          </w:p>
        </w:tc>
      </w:tr>
      <w:tr w:rsidR="00447238" w:rsidRPr="00F4595F" w14:paraId="22293211" w14:textId="77777777" w:rsidTr="00646AF2">
        <w:trPr>
          <w:trHeight w:val="35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E38CB" w14:textId="77777777" w:rsidR="00646AF2" w:rsidRPr="00F4595F" w:rsidRDefault="00F4334D" w:rsidP="00646AF2">
            <w:pPr>
              <w:ind w:left="72"/>
            </w:pPr>
            <w:r w:rsidRPr="00F4595F">
              <w:rPr>
                <w:rFonts w:eastAsia="Arial"/>
                <w:lang w:val="ru-RU"/>
              </w:rPr>
              <w:t xml:space="preserve">Ударный срыв по DIN 54454: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5B1F7" w14:textId="77777777" w:rsidR="00646AF2" w:rsidRPr="00F4595F" w:rsidRDefault="00F4334D" w:rsidP="00646AF2">
            <w:pPr>
              <w:ind w:left="70"/>
            </w:pPr>
            <w:r w:rsidRPr="00F4595F">
              <w:rPr>
                <w:rFonts w:eastAsia="Arial"/>
                <w:lang w:val="ru-RU"/>
              </w:rPr>
              <w:t xml:space="preserve">25 </w:t>
            </w:r>
            <w:proofErr w:type="spellStart"/>
            <w:r w:rsidRPr="00F4595F">
              <w:rPr>
                <w:rFonts w:eastAsia="Arial"/>
                <w:lang w:val="ru-RU"/>
              </w:rPr>
              <w:t>Н.м</w:t>
            </w:r>
            <w:proofErr w:type="spellEnd"/>
            <w:r w:rsidRPr="00F4595F">
              <w:rPr>
                <w:rFonts w:eastAsia="Arial"/>
                <w:lang w:val="ru-RU"/>
              </w:rPr>
              <w:t xml:space="preserve"> Макс 55 </w:t>
            </w:r>
            <w:proofErr w:type="spellStart"/>
            <w:r w:rsidRPr="00F4595F">
              <w:rPr>
                <w:rFonts w:eastAsia="Arial"/>
                <w:lang w:val="ru-RU"/>
              </w:rPr>
              <w:t>Н.м</w:t>
            </w:r>
            <w:proofErr w:type="spellEnd"/>
            <w:r w:rsidRPr="00F4595F">
              <w:rPr>
                <w:rFonts w:eastAsia="Arial"/>
                <w:lang w:val="ru-RU"/>
              </w:rPr>
              <w:t xml:space="preserve"> </w:t>
            </w:r>
          </w:p>
        </w:tc>
      </w:tr>
      <w:tr w:rsidR="00447238" w:rsidRPr="00F4595F" w14:paraId="626274BA" w14:textId="77777777" w:rsidTr="00646AF2">
        <w:trPr>
          <w:trHeight w:val="35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267C8" w14:textId="77777777" w:rsidR="00646AF2" w:rsidRPr="00F4595F" w:rsidRDefault="00F4334D" w:rsidP="00646AF2">
            <w:pPr>
              <w:ind w:left="72"/>
              <w:rPr>
                <w:lang w:val="ru-RU"/>
              </w:rPr>
            </w:pPr>
            <w:r w:rsidRPr="00F4595F">
              <w:rPr>
                <w:rFonts w:eastAsia="Arial"/>
                <w:lang w:val="ru-RU"/>
              </w:rPr>
              <w:t xml:space="preserve">Ударный срыв по DIN 54454 преобладающий: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2093" w14:textId="77777777" w:rsidR="00646AF2" w:rsidRPr="00F4595F" w:rsidRDefault="00F4334D" w:rsidP="00646AF2">
            <w:pPr>
              <w:ind w:left="70"/>
            </w:pPr>
            <w:r w:rsidRPr="00F4595F">
              <w:rPr>
                <w:rFonts w:eastAsia="Arial"/>
                <w:lang w:val="ru-RU"/>
              </w:rPr>
              <w:t xml:space="preserve">От 45 </w:t>
            </w:r>
            <w:proofErr w:type="spellStart"/>
            <w:r w:rsidRPr="00F4595F">
              <w:rPr>
                <w:rFonts w:eastAsia="Arial"/>
                <w:lang w:val="ru-RU"/>
              </w:rPr>
              <w:t>Н.м</w:t>
            </w:r>
            <w:proofErr w:type="spellEnd"/>
            <w:r w:rsidRPr="00F4595F">
              <w:rPr>
                <w:rFonts w:eastAsia="Arial"/>
                <w:lang w:val="ru-RU"/>
              </w:rPr>
              <w:t xml:space="preserve"> до 70 </w:t>
            </w:r>
            <w:proofErr w:type="spellStart"/>
            <w:r w:rsidRPr="00F4595F">
              <w:rPr>
                <w:rFonts w:eastAsia="Arial"/>
                <w:lang w:val="ru-RU"/>
              </w:rPr>
              <w:t>Н.м</w:t>
            </w:r>
            <w:proofErr w:type="spellEnd"/>
            <w:r w:rsidRPr="00F4595F">
              <w:rPr>
                <w:rFonts w:eastAsia="Arial"/>
                <w:lang w:val="ru-RU"/>
              </w:rPr>
              <w:t xml:space="preserve"> </w:t>
            </w:r>
          </w:p>
        </w:tc>
      </w:tr>
    </w:tbl>
    <w:p w14:paraId="7624EECA" w14:textId="77777777" w:rsidR="00361A79" w:rsidRPr="00F4595F" w:rsidRDefault="00361A79" w:rsidP="00632A7A">
      <w:pPr>
        <w:rPr>
          <w:b/>
        </w:rPr>
      </w:pPr>
    </w:p>
    <w:p w14:paraId="01E9B8D1" w14:textId="7FA5AB98" w:rsidR="00361A79" w:rsidRDefault="00361A79" w:rsidP="00632A7A">
      <w:pPr>
        <w:rPr>
          <w:b/>
        </w:rPr>
      </w:pPr>
    </w:p>
    <w:p w14:paraId="11B4D005" w14:textId="435E558A" w:rsidR="00F4595F" w:rsidRDefault="00F4595F" w:rsidP="00632A7A">
      <w:pPr>
        <w:rPr>
          <w:b/>
        </w:rPr>
      </w:pPr>
    </w:p>
    <w:p w14:paraId="150471F7" w14:textId="6694DA9C" w:rsidR="00F4595F" w:rsidRDefault="00F4595F" w:rsidP="00632A7A">
      <w:pPr>
        <w:rPr>
          <w:b/>
        </w:rPr>
      </w:pPr>
    </w:p>
    <w:p w14:paraId="77937041" w14:textId="6E4668CB" w:rsidR="00F4595F" w:rsidRDefault="00F4595F" w:rsidP="00632A7A">
      <w:pPr>
        <w:rPr>
          <w:b/>
        </w:rPr>
      </w:pPr>
    </w:p>
    <w:p w14:paraId="1E2F2544" w14:textId="11B55C60" w:rsidR="00F4595F" w:rsidRDefault="00F4595F" w:rsidP="00632A7A">
      <w:pPr>
        <w:rPr>
          <w:b/>
        </w:rPr>
      </w:pPr>
    </w:p>
    <w:p w14:paraId="75A58AF7" w14:textId="6AD1197E" w:rsidR="00F4595F" w:rsidRDefault="00F4595F" w:rsidP="00632A7A">
      <w:pPr>
        <w:rPr>
          <w:b/>
        </w:rPr>
      </w:pPr>
    </w:p>
    <w:p w14:paraId="72CBE909" w14:textId="13B7FEA0" w:rsidR="00F4595F" w:rsidRDefault="00F4595F" w:rsidP="00632A7A">
      <w:pPr>
        <w:rPr>
          <w:b/>
        </w:rPr>
      </w:pPr>
    </w:p>
    <w:p w14:paraId="14AFF973" w14:textId="3E016288" w:rsidR="00F4595F" w:rsidRDefault="00F4595F" w:rsidP="00632A7A">
      <w:pPr>
        <w:rPr>
          <w:b/>
        </w:rPr>
      </w:pPr>
    </w:p>
    <w:p w14:paraId="562DC642" w14:textId="351BBD6D" w:rsidR="00F4595F" w:rsidRDefault="00F4595F" w:rsidP="00632A7A">
      <w:pPr>
        <w:rPr>
          <w:b/>
        </w:rPr>
      </w:pPr>
    </w:p>
    <w:p w14:paraId="043EC436" w14:textId="77777777" w:rsidR="00F4595F" w:rsidRPr="00F4595F" w:rsidRDefault="00F4595F" w:rsidP="00632A7A">
      <w:pPr>
        <w:rPr>
          <w:b/>
        </w:rPr>
      </w:pPr>
    </w:p>
    <w:p w14:paraId="7E63E018" w14:textId="77777777" w:rsidR="00646AF2" w:rsidRPr="00F4595F" w:rsidRDefault="00F4334D" w:rsidP="00646AF2">
      <w:pPr>
        <w:rPr>
          <w:b/>
        </w:rPr>
      </w:pPr>
      <w:r w:rsidRPr="00F4595F">
        <w:rPr>
          <w:b/>
          <w:lang w:val="ru-RU"/>
        </w:rPr>
        <w:t>ТЕХНИКА БЕЗОПАСНОСТИ</w:t>
      </w:r>
    </w:p>
    <w:p w14:paraId="5899056F" w14:textId="2B8B544D" w:rsidR="00632A7A" w:rsidRPr="00F4595F" w:rsidRDefault="00F4334D" w:rsidP="00646AF2">
      <w:pPr>
        <w:rPr>
          <w:lang w:val="ru-RU"/>
        </w:rPr>
      </w:pPr>
      <w:r w:rsidRPr="00F4595F">
        <w:rPr>
          <w:lang w:val="ru-RU"/>
        </w:rPr>
        <w:t xml:space="preserve">Настоящий технический паспорт не замещает паспорт </w:t>
      </w:r>
      <w:r w:rsidR="00F4595F" w:rsidRPr="00F4595F">
        <w:rPr>
          <w:lang w:val="ru-RU"/>
        </w:rPr>
        <w:t>безопасности.</w:t>
      </w:r>
      <w:r w:rsidRPr="00F4595F">
        <w:rPr>
          <w:lang w:val="ru-RU"/>
        </w:rPr>
        <w:t xml:space="preserve"> Перед использованием данного продукта убедитесь, что вы прочитали и полностью поняли </w:t>
      </w:r>
      <w:proofErr w:type="spellStart"/>
      <w:r w:rsidRPr="00F4595F">
        <w:rPr>
          <w:lang w:val="ru-RU"/>
        </w:rPr>
        <w:t>инфомацию</w:t>
      </w:r>
      <w:proofErr w:type="spellEnd"/>
      <w:r w:rsidRPr="00F4595F">
        <w:rPr>
          <w:lang w:val="ru-RU"/>
        </w:rPr>
        <w:t xml:space="preserve"> об этом продукте. </w:t>
      </w:r>
    </w:p>
    <w:p w14:paraId="017268E4" w14:textId="77777777" w:rsidR="00632A7A" w:rsidRPr="00F4595F" w:rsidRDefault="00632A7A" w:rsidP="00632A7A">
      <w:pPr>
        <w:rPr>
          <w:lang w:val="ru-RU"/>
        </w:rPr>
      </w:pPr>
    </w:p>
    <w:p w14:paraId="2917CC74" w14:textId="77777777" w:rsidR="00F4595F" w:rsidRPr="00967B0E" w:rsidRDefault="00F4595F" w:rsidP="00F4595F">
      <w:pPr>
        <w:rPr>
          <w:rFonts w:ascii="Myriad Pro" w:hAnsi="Myriad Pro" w:cs="Arial"/>
          <w:b/>
          <w:lang w:val="ru-RU"/>
        </w:rPr>
      </w:pPr>
      <w:bookmarkStart w:id="1" w:name="_Hlk59031842"/>
      <w:r w:rsidRPr="008A2BE8">
        <w:rPr>
          <w:b/>
          <w:lang w:val="ru"/>
        </w:rPr>
        <w:t>ФОРМАТ УПАКОВКИ</w:t>
      </w:r>
    </w:p>
    <w:p w14:paraId="110B4DB8" w14:textId="77777777" w:rsidR="00F4595F" w:rsidRPr="00967B0E" w:rsidRDefault="00F4595F" w:rsidP="00F4595F">
      <w:pPr>
        <w:spacing w:after="27"/>
        <w:jc w:val="both"/>
        <w:rPr>
          <w:rFonts w:ascii="Myriad Pro" w:hAnsi="Myriad Pro"/>
          <w:lang w:val="ru-RU"/>
        </w:rPr>
      </w:pPr>
      <w:r>
        <w:rPr>
          <w:lang w:val="ru"/>
        </w:rPr>
        <w:t>Бутылки</w:t>
      </w:r>
      <w:r w:rsidRPr="009C6282">
        <w:rPr>
          <w:lang w:val="ru-RU"/>
        </w:rPr>
        <w:t xml:space="preserve">: </w:t>
      </w:r>
      <w:r w:rsidRPr="008A2BE8">
        <w:rPr>
          <w:lang w:val="ru"/>
        </w:rPr>
        <w:t>10мл,</w:t>
      </w:r>
      <w:r>
        <w:rPr>
          <w:lang w:val="ru"/>
        </w:rPr>
        <w:t xml:space="preserve"> </w:t>
      </w:r>
      <w:r w:rsidRPr="008A2BE8">
        <w:rPr>
          <w:lang w:val="ru"/>
        </w:rPr>
        <w:t>25мл,</w:t>
      </w:r>
      <w:r>
        <w:rPr>
          <w:lang w:val="ru"/>
        </w:rPr>
        <w:t xml:space="preserve"> </w:t>
      </w:r>
      <w:r w:rsidRPr="008A2BE8">
        <w:rPr>
          <w:lang w:val="ru"/>
        </w:rPr>
        <w:t>50мл,</w:t>
      </w:r>
      <w:r>
        <w:rPr>
          <w:lang w:val="ru"/>
        </w:rPr>
        <w:t xml:space="preserve"> </w:t>
      </w:r>
      <w:r w:rsidRPr="008A2BE8">
        <w:rPr>
          <w:lang w:val="ru"/>
        </w:rPr>
        <w:t>250мл</w:t>
      </w:r>
    </w:p>
    <w:p w14:paraId="79B13B92" w14:textId="77777777" w:rsidR="00F4595F" w:rsidRPr="002932C8" w:rsidRDefault="00F4595F" w:rsidP="00F4595F">
      <w:pPr>
        <w:rPr>
          <w:rFonts w:ascii="Myriad Pro" w:hAnsi="Myriad Pro"/>
          <w:lang w:val="ru-RU"/>
        </w:rPr>
      </w:pPr>
      <w:r>
        <w:rPr>
          <w:lang w:val="ru"/>
        </w:rPr>
        <w:t>Блистер</w:t>
      </w:r>
      <w:proofErr w:type="spellStart"/>
      <w:r>
        <w:rPr>
          <w:lang w:val="ru-RU"/>
        </w:rPr>
        <w:t>ная</w:t>
      </w:r>
      <w:proofErr w:type="spellEnd"/>
      <w:r>
        <w:rPr>
          <w:lang w:val="ru-RU"/>
        </w:rPr>
        <w:t xml:space="preserve"> упаковка</w:t>
      </w:r>
      <w:r w:rsidRPr="009C6282">
        <w:rPr>
          <w:lang w:val="ru-RU"/>
        </w:rPr>
        <w:t xml:space="preserve">: </w:t>
      </w:r>
      <w:r w:rsidRPr="008A2BE8">
        <w:rPr>
          <w:lang w:val="ru"/>
        </w:rPr>
        <w:t>10мл,</w:t>
      </w:r>
      <w:r>
        <w:rPr>
          <w:lang w:val="ru"/>
        </w:rPr>
        <w:t xml:space="preserve"> </w:t>
      </w:r>
      <w:r w:rsidRPr="008A2BE8">
        <w:rPr>
          <w:lang w:val="ru"/>
        </w:rPr>
        <w:t>25мл,</w:t>
      </w:r>
      <w:r>
        <w:rPr>
          <w:lang w:val="ru"/>
        </w:rPr>
        <w:t xml:space="preserve"> </w:t>
      </w:r>
      <w:r w:rsidRPr="008A2BE8">
        <w:rPr>
          <w:lang w:val="ru"/>
        </w:rPr>
        <w:t>50мл</w:t>
      </w:r>
      <w:bookmarkEnd w:id="1"/>
      <w:r w:rsidRPr="002932C8">
        <w:rPr>
          <w:rFonts w:ascii="Myriad Pro" w:eastAsia="Arial" w:hAnsi="Myriad Pro" w:cs="Arial"/>
          <w:lang w:val="ru-RU"/>
        </w:rPr>
        <w:t xml:space="preserve">                                            </w:t>
      </w:r>
    </w:p>
    <w:p w14:paraId="0C21B6AB" w14:textId="77777777" w:rsidR="008A13F8" w:rsidRPr="00F4595F" w:rsidRDefault="00F4334D" w:rsidP="00753CF3">
      <w:pPr>
        <w:rPr>
          <w:lang w:val="ru-RU"/>
        </w:rPr>
      </w:pPr>
      <w:r w:rsidRPr="00F4595F">
        <w:rPr>
          <w:rFonts w:eastAsia="Arial"/>
          <w:lang w:val="ru-RU"/>
        </w:rPr>
        <w:t xml:space="preserve">                                                              </w:t>
      </w:r>
    </w:p>
    <w:p w14:paraId="04696E9B" w14:textId="77777777" w:rsidR="008A13F8" w:rsidRPr="00F4595F" w:rsidRDefault="008A13F8" w:rsidP="003C4D1B">
      <w:pPr>
        <w:rPr>
          <w:b/>
          <w:lang w:val="ru-RU"/>
        </w:rPr>
      </w:pPr>
    </w:p>
    <w:p w14:paraId="5BC4D16D" w14:textId="77777777" w:rsidR="006443F8" w:rsidRPr="00F4595F" w:rsidRDefault="006443F8">
      <w:pPr>
        <w:ind w:right="-567"/>
        <w:rPr>
          <w:lang w:val="ru-RU"/>
        </w:rPr>
      </w:pPr>
    </w:p>
    <w:sectPr w:rsidR="006443F8" w:rsidRPr="00F4595F" w:rsidSect="00531AD2">
      <w:headerReference w:type="default" r:id="rId7"/>
      <w:footerReference w:type="default" r:id="rId8"/>
      <w:pgSz w:w="11906" w:h="16838"/>
      <w:pgMar w:top="1440" w:right="992" w:bottom="1440" w:left="992" w:header="284" w:footer="10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0785" w14:textId="77777777" w:rsidR="00EB3FDC" w:rsidRDefault="00EB3FDC">
      <w:r>
        <w:separator/>
      </w:r>
    </w:p>
  </w:endnote>
  <w:endnote w:type="continuationSeparator" w:id="0">
    <w:p w14:paraId="19B05B9E" w14:textId="77777777" w:rsidR="00EB3FDC" w:rsidRDefault="00EB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FD27" w14:textId="0D796A45" w:rsidR="0010051C" w:rsidRDefault="00F4595F" w:rsidP="00361A79">
    <w:pPr>
      <w:pStyle w:val="Footer"/>
    </w:pPr>
    <w:r w:rsidRPr="00B75055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0A6F3E" wp14:editId="306A78B6">
              <wp:simplePos x="0" y="0"/>
              <wp:positionH relativeFrom="margin">
                <wp:posOffset>1209584</wp:posOffset>
              </wp:positionH>
              <wp:positionV relativeFrom="paragraph">
                <wp:posOffset>74658</wp:posOffset>
              </wp:positionV>
              <wp:extent cx="4362450" cy="995680"/>
              <wp:effectExtent l="0" t="0" r="19050" b="13970"/>
              <wp:wrapSquare wrapText="bothSides"/>
              <wp:docPr id="12348220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99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A200C" w14:textId="77777777" w:rsidR="00B75055" w:rsidRPr="00F4595F" w:rsidRDefault="00F4334D" w:rsidP="00BA6893">
                          <w:pPr>
                            <w:spacing w:before="48"/>
                            <w:ind w:left="120"/>
                            <w:rPr>
                              <w:sz w:val="10"/>
                              <w:szCs w:val="10"/>
                              <w:lang w:val="ru-RU"/>
                            </w:rPr>
                          </w:pPr>
                          <w:r>
                            <w:rPr>
                              <w:w w:val="101"/>
                              <w:sz w:val="10"/>
                              <w:szCs w:val="10"/>
                              <w:lang w:val="ru-RU"/>
                            </w:rPr>
                            <w:t xml:space="preserve">МЕРЫ </w:t>
                          </w:r>
                          <w:proofErr w:type="gramStart"/>
                          <w:r>
                            <w:rPr>
                              <w:w w:val="101"/>
                              <w:sz w:val="10"/>
                              <w:szCs w:val="10"/>
                              <w:lang w:val="ru-RU"/>
                            </w:rPr>
                            <w:t>ПРЕДОСТОРОЖНОСТИ:  Этот</w:t>
                          </w:r>
                          <w:proofErr w:type="gramEnd"/>
                          <w:r>
                            <w:rPr>
                              <w:w w:val="101"/>
                              <w:sz w:val="10"/>
                              <w:szCs w:val="10"/>
                              <w:lang w:val="ru-RU"/>
                            </w:rPr>
                            <w:t xml:space="preserve"> продукт и вспомогательные материалы, обычно сочетающиеся с ним, способны вызывать неблагоприятные последствия для здоровья, начиная от незначительного раздражения кожи и заканчивая серьезными системными эффектами. Ни один из этих материалов не должен использоваться, храниться или транспортироваться до тех пор, пока все лица, которые будут работать с этим продуктом, не ознакомятся с мерами предосторожности и рекомендациями по обращению с ним, изложенными в паспортах безопасности для этого и всех других используемых продуктов. Гарантия: все продукты, приобретенные или поставленные компанией "Bondloc", подпадают под действие условий, изложенных в контракте. "Bondloc" гарантирует только то, что его продукт будет соответствовать тем техническим условиям, которые указаны в настоящем документе или в других 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ru-RU"/>
                            </w:rPr>
                            <w:t xml:space="preserve">публикациях. </w:t>
                          </w:r>
                          <w:r>
                            <w:rPr>
                              <w:w w:val="101"/>
                              <w:sz w:val="10"/>
                              <w:szCs w:val="10"/>
                              <w:lang w:val="ru-RU"/>
                            </w:rPr>
                            <w:t xml:space="preserve">Вся прочая информация, предоставляемая Bondloc, считается точной, но предоставляется при явном условии, что клиент должен сделать свою собственную оценку для определения пригодности продукта для конкретного назначения. Компания "Bondloc" </w:t>
                          </w:r>
                          <w:r>
                            <w:rPr>
                              <w:rFonts w:ascii="Arial" w:eastAsia="Arial" w:hAnsi="Arial" w:cs="Arial"/>
                              <w:sz w:val="10"/>
                              <w:szCs w:val="10"/>
                              <w:lang w:val="ru-RU"/>
                            </w:rPr>
                            <w:t xml:space="preserve">не дает никаких других гарантий, явных или подразумеваемых, в том числе в отношении информации, данных, на которых она основана, </w:t>
                          </w:r>
                          <w:r>
                            <w:rPr>
                              <w:w w:val="101"/>
                              <w:sz w:val="10"/>
                              <w:szCs w:val="10"/>
                              <w:lang w:val="ru-RU"/>
                            </w:rPr>
                            <w:t>или результатов, полученных в результате ее использования; или что любой продукт будет обладать товарным видом и будет пригодным для какого-либо конкретного назначения; или что использование другой информации или продукта не будет нарушать какой-либо патент.</w:t>
                          </w:r>
                        </w:p>
                        <w:p w14:paraId="55AC4C0B" w14:textId="77777777" w:rsidR="00B75055" w:rsidRPr="00F4595F" w:rsidRDefault="00B75055" w:rsidP="00B75055">
                          <w:pPr>
                            <w:spacing w:before="48"/>
                            <w:ind w:left="120"/>
                            <w:rPr>
                              <w:sz w:val="10"/>
                              <w:szCs w:val="10"/>
                              <w:lang w:val="ru-RU"/>
                            </w:rPr>
                          </w:pPr>
                        </w:p>
                        <w:p w14:paraId="4DEE1A1C" w14:textId="77777777" w:rsidR="00B75055" w:rsidRPr="00F4595F" w:rsidRDefault="00B75055" w:rsidP="00B75055">
                          <w:pPr>
                            <w:pStyle w:val="Footer"/>
                            <w:jc w:val="center"/>
                            <w:rPr>
                              <w:lang w:val="ru-RU"/>
                            </w:rPr>
                          </w:pPr>
                        </w:p>
                        <w:p w14:paraId="426C9564" w14:textId="77777777" w:rsidR="00B75055" w:rsidRPr="00F4595F" w:rsidRDefault="00B75055" w:rsidP="00B75055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170A6F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25pt;margin-top:5.9pt;width:343.5pt;height:7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">
              <v:textbox>
                <w:txbxContent>
                  <w:p w14:paraId="4BFA200C" w14:textId="77777777" w:rsidR="00B75055" w:rsidRPr="00F4595F" w:rsidRDefault="00F4334D" w:rsidP="00BA6893">
                    <w:pPr>
                      <w:spacing w:before="48"/>
                      <w:ind w:left="120"/>
                      <w:rPr>
                        <w:sz w:val="10"/>
                        <w:szCs w:val="10"/>
                        <w:lang w:val="ru-RU"/>
                      </w:rPr>
                    </w:pPr>
                    <w:r>
                      <w:rPr>
                        <w:w w:val="101"/>
                        <w:sz w:val="10"/>
                        <w:szCs w:val="10"/>
                        <w:lang w:val="ru-RU"/>
                      </w:rPr>
                      <w:t xml:space="preserve">МЕРЫ </w:t>
                    </w:r>
                    <w:proofErr w:type="gramStart"/>
                    <w:r>
                      <w:rPr>
                        <w:w w:val="101"/>
                        <w:sz w:val="10"/>
                        <w:szCs w:val="10"/>
                        <w:lang w:val="ru-RU"/>
                      </w:rPr>
                      <w:t>ПРЕДОСТОРОЖНОСТИ:  Этот</w:t>
                    </w:r>
                    <w:proofErr w:type="gramEnd"/>
                    <w:r>
                      <w:rPr>
                        <w:w w:val="101"/>
                        <w:sz w:val="10"/>
                        <w:szCs w:val="10"/>
                        <w:lang w:val="ru-RU"/>
                      </w:rPr>
                      <w:t xml:space="preserve"> продукт и вспомогательные материалы, обычно сочетающиеся с ним, способны вызывать неблагоприятные последствия для здоровья, начиная от незначительного раздражения кожи и заканчивая серьезными системными эффектами. Ни один из этих материалов не должен использоваться, храниться или транспортироваться до тех пор, пока все лица, которые будут работать с этим продуктом, не ознакомятся с мерами предосторожности и рекомендациями по обращению с ним, изложенными в паспортах безопасности для этого и всех других используемых продуктов. Гарантия: все продукты, приобретенные или поставленные компанией "Bondloc", подпадают под действие условий, изложенных в контракте. "Bondloc" гарантирует только то, что его продукт будет соответствовать тем техническим условиям, которые указаны в настоящем документе или в других 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  <w:lang w:val="ru-RU"/>
                      </w:rPr>
                      <w:t xml:space="preserve">публикациях. </w:t>
                    </w:r>
                    <w:r>
                      <w:rPr>
                        <w:w w:val="101"/>
                        <w:sz w:val="10"/>
                        <w:szCs w:val="10"/>
                        <w:lang w:val="ru-RU"/>
                      </w:rPr>
                      <w:t xml:space="preserve">Вся прочая информация, предоставляемая Bondloc, считается точной, но предоставляется при явном условии, что клиент должен сделать свою собственную оценку для определения пригодности продукта для конкретного назначения. Компания "Bondloc" </w:t>
                    </w:r>
                    <w:r>
                      <w:rPr>
                        <w:rFonts w:ascii="Arial" w:eastAsia="Arial" w:hAnsi="Arial" w:cs="Arial"/>
                        <w:sz w:val="10"/>
                        <w:szCs w:val="10"/>
                        <w:lang w:val="ru-RU"/>
                      </w:rPr>
                      <w:t xml:space="preserve">не дает никаких других гарантий, явных или подразумеваемых, в том числе в отношении информации, данных, на которых она основана, </w:t>
                    </w:r>
                    <w:r>
                      <w:rPr>
                        <w:w w:val="101"/>
                        <w:sz w:val="10"/>
                        <w:szCs w:val="10"/>
                        <w:lang w:val="ru-RU"/>
                      </w:rPr>
                      <w:t>или результатов, полученных в результате ее использования; или что любой продукт будет обладать товарным видом и будет пригодным для какого-либо конкретного назначения; или что использование другой информации или продукта не будет нарушать какой-либо патент.</w:t>
                    </w:r>
                  </w:p>
                  <w:p w14:paraId="55AC4C0B" w14:textId="77777777" w:rsidR="00B75055" w:rsidRPr="00F4595F" w:rsidRDefault="00B75055" w:rsidP="00B75055">
                    <w:pPr>
                      <w:spacing w:before="48"/>
                      <w:ind w:left="120"/>
                      <w:rPr>
                        <w:sz w:val="10"/>
                        <w:szCs w:val="10"/>
                        <w:lang w:val="ru-RU"/>
                      </w:rPr>
                    </w:pPr>
                  </w:p>
                  <w:p w14:paraId="4DEE1A1C" w14:textId="77777777" w:rsidR="00B75055" w:rsidRPr="00F4595F" w:rsidRDefault="00B75055" w:rsidP="00B75055">
                    <w:pPr>
                      <w:pStyle w:val="Footer"/>
                      <w:jc w:val="center"/>
                      <w:rPr>
                        <w:lang w:val="ru-RU"/>
                      </w:rPr>
                    </w:pPr>
                  </w:p>
                  <w:p w14:paraId="426C9564" w14:textId="77777777" w:rsidR="00B75055" w:rsidRPr="00F4595F" w:rsidRDefault="00B75055" w:rsidP="00B75055">
                    <w:pPr>
                      <w:rPr>
                        <w:lang w:val="ru-RU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4334D">
      <w:rPr>
        <w:rFonts w:ascii="Century Gothic" w:hAnsi="Century Gothic"/>
        <w:noProof/>
        <w:sz w:val="22"/>
        <w:szCs w:val="22"/>
        <w:lang w:eastAsia="en-GB"/>
      </w:rPr>
      <w:drawing>
        <wp:anchor distT="0" distB="0" distL="114300" distR="114300" simplePos="0" relativeHeight="251661312" behindDoc="1" locked="0" layoutInCell="1" allowOverlap="1" wp14:anchorId="56DDAE9E" wp14:editId="5C56D701">
          <wp:simplePos x="0" y="0"/>
          <wp:positionH relativeFrom="column">
            <wp:posOffset>5791200</wp:posOffset>
          </wp:positionH>
          <wp:positionV relativeFrom="paragraph">
            <wp:posOffset>151765</wp:posOffset>
          </wp:positionV>
          <wp:extent cx="480600" cy="781050"/>
          <wp:effectExtent l="0" t="0" r="0" b="0"/>
          <wp:wrapNone/>
          <wp:docPr id="5" name="Picture 5" descr="cid:image001.jpg@01D358A0.C02DB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957300" name="Picture 1" descr="cid:image001.jpg@01D358A0.C02DB9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0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497168351"/>
        <w:docPartObj>
          <w:docPartGallery w:val="Page Numbers (Bottom of Page)"/>
          <w:docPartUnique/>
        </w:docPartObj>
      </w:sdtPr>
      <w:sdtEndPr/>
      <w:sdtContent>
        <w:sdt>
          <w:sdtPr>
            <w:id w:val="-653225030"/>
            <w:docPartObj>
              <w:docPartGallery w:val="Page Numbers (Top of Page)"/>
              <w:docPartUnique/>
            </w:docPartObj>
          </w:sdtPr>
          <w:sdtEndPr/>
          <w:sdtContent>
            <w:r w:rsidR="008B7D0A">
              <w:rPr>
                <w:rFonts w:ascii="Century Gothic" w:hAnsi="Century Gothic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482E069" wp14:editId="3BE7F04A">
                  <wp:extent cx="1081600" cy="11620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821427" name="address3.pn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561" cy="116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  <w:p w14:paraId="547C9A8E" w14:textId="77777777" w:rsidR="00180F09" w:rsidRPr="00705230" w:rsidRDefault="00F4334D" w:rsidP="00180F09">
    <w:pPr>
      <w:pStyle w:val="Footer"/>
      <w:jc w:val="center"/>
      <w:rPr>
        <w:rFonts w:ascii="Myriad Pro" w:hAnsi="Myriad Pro"/>
      </w:rPr>
    </w:pPr>
    <w:r w:rsidRPr="00705230">
      <w:rPr>
        <w:rFonts w:ascii="Myriad Pro" w:hAnsi="Myriad Pro"/>
        <w:lang w:val="ru-RU"/>
      </w:rPr>
      <w:t>www.bondloc.com</w:t>
    </w:r>
  </w:p>
  <w:p w14:paraId="4B422E2D" w14:textId="77777777" w:rsidR="0010051C" w:rsidRDefault="0010051C" w:rsidP="009710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E94D" w14:textId="77777777" w:rsidR="00EB3FDC" w:rsidRDefault="00EB3FDC">
      <w:r>
        <w:separator/>
      </w:r>
    </w:p>
  </w:footnote>
  <w:footnote w:type="continuationSeparator" w:id="0">
    <w:p w14:paraId="6E797851" w14:textId="77777777" w:rsidR="00EB3FDC" w:rsidRDefault="00EB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4DB9" w14:textId="06CA16B6" w:rsidR="0010051C" w:rsidRPr="00F4595F" w:rsidRDefault="00F4334D" w:rsidP="00361A79">
    <w:pPr>
      <w:pStyle w:val="NoSpacing"/>
      <w:rPr>
        <w:rFonts w:ascii="Myriad Pro" w:hAnsi="Myriad Pro" w:cs="Arial"/>
        <w:sz w:val="18"/>
        <w:szCs w:val="30"/>
        <w:lang w:val="ru-RU"/>
      </w:rPr>
    </w:pPr>
    <w:r w:rsidRPr="0085100E">
      <w:rPr>
        <w:rFonts w:ascii="Times New Roman" w:hAnsi="Times New Roman" w:cs="Times New Roman"/>
        <w:noProof/>
        <w:spacing w:val="-42"/>
        <w:sz w:val="20"/>
        <w:szCs w:val="20"/>
      </w:rPr>
      <w:drawing>
        <wp:anchor distT="0" distB="0" distL="114300" distR="114300" simplePos="0" relativeHeight="251658240" behindDoc="1" locked="0" layoutInCell="1" allowOverlap="1" wp14:anchorId="42B68DE5" wp14:editId="706E69CC">
          <wp:simplePos x="0" y="0"/>
          <wp:positionH relativeFrom="page">
            <wp:align>left</wp:align>
          </wp:positionH>
          <wp:positionV relativeFrom="paragraph">
            <wp:posOffset>188595</wp:posOffset>
          </wp:positionV>
          <wp:extent cx="7863061" cy="1390650"/>
          <wp:effectExtent l="0" t="0" r="5080" b="0"/>
          <wp:wrapNone/>
          <wp:docPr id="10" name="Picture 10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061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00E">
      <w:rPr>
        <w:rFonts w:ascii="Times New Roman" w:hAnsi="Times New Roman" w:cs="Times New Roman"/>
        <w:sz w:val="20"/>
        <w:szCs w:val="20"/>
        <w:lang w:val="ru-RU"/>
      </w:rPr>
      <w:t xml:space="preserve">Дата редакции: </w:t>
    </w:r>
    <w:r w:rsidR="0085100E" w:rsidRPr="0085100E">
      <w:rPr>
        <w:rFonts w:ascii="Times New Roman" w:hAnsi="Times New Roman" w:cs="Times New Roman"/>
        <w:sz w:val="20"/>
        <w:szCs w:val="20"/>
        <w:lang w:val="ru-RU"/>
      </w:rPr>
      <w:t>14</w:t>
    </w:r>
    <w:r w:rsidRPr="0085100E">
      <w:rPr>
        <w:rFonts w:ascii="Times New Roman" w:hAnsi="Times New Roman" w:cs="Times New Roman"/>
        <w:sz w:val="20"/>
        <w:szCs w:val="20"/>
        <w:lang w:val="ru-RU"/>
      </w:rPr>
      <w:t>.1</w:t>
    </w:r>
    <w:r w:rsidR="0085100E" w:rsidRPr="0085100E">
      <w:rPr>
        <w:rFonts w:ascii="Times New Roman" w:hAnsi="Times New Roman" w:cs="Times New Roman"/>
        <w:sz w:val="20"/>
        <w:szCs w:val="20"/>
        <w:lang w:val="ru-RU"/>
      </w:rPr>
      <w:t>2</w:t>
    </w:r>
    <w:r w:rsidRPr="0085100E">
      <w:rPr>
        <w:rFonts w:ascii="Times New Roman" w:hAnsi="Times New Roman" w:cs="Times New Roman"/>
        <w:sz w:val="20"/>
        <w:szCs w:val="20"/>
        <w:lang w:val="ru-RU"/>
      </w:rPr>
      <w:t>.2019</w:t>
    </w:r>
    <w:r w:rsidR="000A7323" w:rsidRPr="000A7323">
      <w:rPr>
        <w:rFonts w:ascii="Times New Roman" w:hAnsi="Times New Roman" w:cs="Times New Roman"/>
        <w:sz w:val="20"/>
        <w:szCs w:val="20"/>
        <w:lang w:val="ru-RU"/>
      </w:rPr>
      <w:t xml:space="preserve">        </w:t>
    </w:r>
    <w:r w:rsidRPr="000A7323">
      <w:rPr>
        <w:rFonts w:ascii="Times New Roman" w:hAnsi="Times New Roman" w:cs="Times New Roman"/>
        <w:sz w:val="20"/>
        <w:szCs w:val="20"/>
        <w:lang w:val="ru-RU"/>
      </w:rPr>
      <w:t xml:space="preserve"> редакция: 4 </w:t>
    </w:r>
    <w:r w:rsidR="000A7323" w:rsidRPr="000A7323">
      <w:rPr>
        <w:rFonts w:ascii="Times New Roman" w:hAnsi="Times New Roman" w:cs="Times New Roman"/>
        <w:sz w:val="20"/>
        <w:szCs w:val="20"/>
        <w:lang w:val="ru-RU"/>
      </w:rPr>
      <w:t xml:space="preserve">       Заменяет версию от</w:t>
    </w:r>
    <w:r w:rsidRPr="000A7323">
      <w:rPr>
        <w:rFonts w:ascii="Times New Roman" w:hAnsi="Times New Roman" w:cs="Times New Roman"/>
        <w:sz w:val="20"/>
        <w:szCs w:val="20"/>
        <w:lang w:val="ru-RU"/>
      </w:rPr>
      <w:t>: 13.11.2017</w:t>
    </w:r>
  </w:p>
  <w:p w14:paraId="4EFE77D1" w14:textId="77777777" w:rsidR="0010051C" w:rsidRPr="00F4595F" w:rsidRDefault="0010051C" w:rsidP="00301083">
    <w:pPr>
      <w:pStyle w:val="NoSpacing"/>
      <w:rPr>
        <w:rFonts w:ascii="Myriad Pro" w:hAnsi="Myriad Pro" w:cs="Arial"/>
        <w:b/>
        <w:spacing w:val="-42"/>
        <w:sz w:val="40"/>
        <w:lang w:val="ru-RU"/>
      </w:rPr>
    </w:pPr>
  </w:p>
  <w:p w14:paraId="541C4CFB" w14:textId="77777777" w:rsidR="00F4595F" w:rsidRPr="00E344C1" w:rsidRDefault="00F4334D" w:rsidP="00F4595F">
    <w:pPr>
      <w:jc w:val="right"/>
      <w:rPr>
        <w:b/>
        <w:bCs/>
        <w:sz w:val="30"/>
        <w:szCs w:val="30"/>
        <w:lang w:val="ru-RU"/>
      </w:rPr>
    </w:pPr>
    <w:r w:rsidRPr="00705230">
      <w:rPr>
        <w:rFonts w:ascii="Myriad Pro" w:hAnsi="Myriad Pro" w:cs="Arial"/>
        <w:b/>
        <w:spacing w:val="-42"/>
        <w:sz w:val="40"/>
        <w:lang w:val="ru-RU"/>
      </w:rPr>
      <w:t xml:space="preserve">    </w:t>
    </w:r>
    <w:r w:rsidR="00F4595F" w:rsidRPr="00E344C1">
      <w:rPr>
        <w:b/>
        <w:sz w:val="30"/>
        <w:szCs w:val="30"/>
        <w:lang w:val="ru"/>
      </w:rPr>
      <w:t>Лист Технической Информации (ЛТИ)</w:t>
    </w:r>
  </w:p>
  <w:p w14:paraId="5CC22DC5" w14:textId="3BB9307B" w:rsidR="00F4595F" w:rsidRPr="00C62CD0" w:rsidRDefault="00F4595F" w:rsidP="00F4595F">
    <w:pPr>
      <w:pStyle w:val="NoSpacing"/>
      <w:jc w:val="right"/>
      <w:rPr>
        <w:rFonts w:cs="Times New Roman"/>
        <w:b/>
        <w:sz w:val="30"/>
        <w:szCs w:val="30"/>
        <w:lang w:val="ru-RU"/>
      </w:rPr>
    </w:pPr>
    <w:r w:rsidRPr="00E37EA0">
      <w:rPr>
        <w:sz w:val="30"/>
        <w:szCs w:val="30"/>
        <w:lang w:val="ru"/>
      </w:rPr>
      <w:t xml:space="preserve">      </w:t>
    </w:r>
    <w:r w:rsidRPr="00E37EA0">
      <w:rPr>
        <w:rFonts w:ascii="Times New Roman" w:hAnsi="Times New Roman" w:cs="Times New Roman"/>
        <w:sz w:val="30"/>
        <w:szCs w:val="30"/>
        <w:lang w:val="en-US"/>
      </w:rPr>
      <w:t>Bondloc</w:t>
    </w:r>
    <w:r w:rsidRPr="00E37EA0">
      <w:rPr>
        <w:rFonts w:ascii="Times New Roman" w:hAnsi="Times New Roman" w:cs="Times New Roman"/>
        <w:sz w:val="30"/>
        <w:szCs w:val="30"/>
        <w:lang w:val="ru-RU"/>
      </w:rPr>
      <w:t>®</w:t>
    </w:r>
    <w:r w:rsidRPr="00E37EA0">
      <w:rPr>
        <w:rFonts w:ascii="Times New Roman" w:hAnsi="Times New Roman" w:cs="Times New Roman"/>
        <w:sz w:val="30"/>
        <w:szCs w:val="30"/>
        <w:lang w:val="ru"/>
      </w:rPr>
      <w:t xml:space="preserve"> </w:t>
    </w:r>
    <w:r>
      <w:rPr>
        <w:rFonts w:ascii="Times New Roman" w:hAnsi="Times New Roman" w:cs="Times New Roman"/>
        <w:sz w:val="30"/>
        <w:szCs w:val="30"/>
        <w:lang w:val="en-US"/>
      </w:rPr>
      <w:t>B</w:t>
    </w:r>
    <w:r w:rsidRPr="00BD4A77">
      <w:rPr>
        <w:rFonts w:ascii="Times New Roman" w:hAnsi="Times New Roman" w:cs="Times New Roman"/>
        <w:sz w:val="30"/>
        <w:szCs w:val="30"/>
        <w:lang w:val="ru-RU"/>
      </w:rPr>
      <w:t>2</w:t>
    </w:r>
    <w:r w:rsidRPr="00725435">
      <w:rPr>
        <w:rFonts w:ascii="Times New Roman" w:hAnsi="Times New Roman" w:cs="Times New Roman"/>
        <w:sz w:val="30"/>
        <w:szCs w:val="30"/>
        <w:lang w:val="ru-RU"/>
      </w:rPr>
      <w:t>7</w:t>
    </w:r>
    <w:r w:rsidR="0085100E" w:rsidRPr="0085100E">
      <w:rPr>
        <w:rFonts w:ascii="Times New Roman" w:hAnsi="Times New Roman" w:cs="Times New Roman"/>
        <w:sz w:val="30"/>
        <w:szCs w:val="30"/>
        <w:lang w:val="ru-RU"/>
      </w:rPr>
      <w:t>1</w:t>
    </w:r>
    <w:r w:rsidRPr="00E37EA0">
      <w:rPr>
        <w:rFonts w:ascii="Times New Roman" w:hAnsi="Times New Roman" w:cs="Times New Roman"/>
        <w:sz w:val="30"/>
        <w:szCs w:val="30"/>
        <w:lang w:val="ru"/>
      </w:rPr>
      <w:t xml:space="preserve"> </w:t>
    </w:r>
    <w:r>
      <w:rPr>
        <w:rFonts w:ascii="Times New Roman" w:hAnsi="Times New Roman" w:cs="Times New Roman"/>
        <w:sz w:val="30"/>
        <w:szCs w:val="30"/>
        <w:lang w:val="ru-RU"/>
      </w:rPr>
      <w:t>фиксатор резьбовых</w:t>
    </w:r>
    <w:r w:rsidRPr="00E37EA0">
      <w:rPr>
        <w:rFonts w:ascii="Times New Roman" w:hAnsi="Times New Roman" w:cs="Times New Roman"/>
        <w:sz w:val="30"/>
        <w:szCs w:val="30"/>
        <w:lang w:val="ru"/>
      </w:rPr>
      <w:t xml:space="preserve"> соединений</w:t>
    </w:r>
  </w:p>
  <w:p w14:paraId="41F6C116" w14:textId="2062D0AF" w:rsidR="00301083" w:rsidRPr="00F4595F" w:rsidRDefault="00301083" w:rsidP="00F4595F">
    <w:pPr>
      <w:pStyle w:val="NoSpacing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5E01"/>
    <w:multiLevelType w:val="hybridMultilevel"/>
    <w:tmpl w:val="2D16196A"/>
    <w:lvl w:ilvl="0" w:tplc="ED322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AB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6B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84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00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26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0A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2B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6F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2EA"/>
    <w:multiLevelType w:val="hybridMultilevel"/>
    <w:tmpl w:val="AA225E1A"/>
    <w:lvl w:ilvl="0" w:tplc="5EA44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EB1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8F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06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85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07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08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43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85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08A4"/>
    <w:multiLevelType w:val="hybridMultilevel"/>
    <w:tmpl w:val="579C6ABE"/>
    <w:lvl w:ilvl="0" w:tplc="BA2CC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66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02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45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80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328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A9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40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E1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23E49"/>
    <w:multiLevelType w:val="multilevel"/>
    <w:tmpl w:val="648A895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996035"/>
    <w:multiLevelType w:val="hybridMultilevel"/>
    <w:tmpl w:val="1B807B66"/>
    <w:lvl w:ilvl="0" w:tplc="3048A08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9B0D96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99CE534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9589202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D890C59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07E4678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58A693C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C6CBFC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806795C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9310F46"/>
    <w:multiLevelType w:val="hybridMultilevel"/>
    <w:tmpl w:val="270408A6"/>
    <w:lvl w:ilvl="0" w:tplc="C25273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0896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6E45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5A69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FC42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249F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362D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083A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46C4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492B1B"/>
    <w:multiLevelType w:val="hybridMultilevel"/>
    <w:tmpl w:val="BC569FBE"/>
    <w:lvl w:ilvl="0" w:tplc="62282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43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02C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E0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29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40B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20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AA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7E6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E3579"/>
    <w:multiLevelType w:val="hybridMultilevel"/>
    <w:tmpl w:val="2B502866"/>
    <w:lvl w:ilvl="0" w:tplc="A2483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47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A7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06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63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4A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E8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EA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02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83"/>
    <w:rsid w:val="00013D7C"/>
    <w:rsid w:val="0002542C"/>
    <w:rsid w:val="00041696"/>
    <w:rsid w:val="000655E5"/>
    <w:rsid w:val="00067453"/>
    <w:rsid w:val="000A7323"/>
    <w:rsid w:val="000C5AEA"/>
    <w:rsid w:val="000D1395"/>
    <w:rsid w:val="0010051C"/>
    <w:rsid w:val="00125BF7"/>
    <w:rsid w:val="00134385"/>
    <w:rsid w:val="001440FF"/>
    <w:rsid w:val="00154C5B"/>
    <w:rsid w:val="00174B95"/>
    <w:rsid w:val="00180F09"/>
    <w:rsid w:val="001C148E"/>
    <w:rsid w:val="001C5395"/>
    <w:rsid w:val="001F25AE"/>
    <w:rsid w:val="001F4267"/>
    <w:rsid w:val="002032BB"/>
    <w:rsid w:val="0020424F"/>
    <w:rsid w:val="00204265"/>
    <w:rsid w:val="002A275D"/>
    <w:rsid w:val="002A7891"/>
    <w:rsid w:val="002D7E12"/>
    <w:rsid w:val="00301083"/>
    <w:rsid w:val="00341D36"/>
    <w:rsid w:val="00361A79"/>
    <w:rsid w:val="00365641"/>
    <w:rsid w:val="00391793"/>
    <w:rsid w:val="003C4D1B"/>
    <w:rsid w:val="00402011"/>
    <w:rsid w:val="00404FCB"/>
    <w:rsid w:val="00410A6D"/>
    <w:rsid w:val="004251AF"/>
    <w:rsid w:val="00435E85"/>
    <w:rsid w:val="00447238"/>
    <w:rsid w:val="004541F9"/>
    <w:rsid w:val="00486830"/>
    <w:rsid w:val="004E16AF"/>
    <w:rsid w:val="00506FA0"/>
    <w:rsid w:val="00531AD2"/>
    <w:rsid w:val="00541549"/>
    <w:rsid w:val="00592D42"/>
    <w:rsid w:val="005A39D3"/>
    <w:rsid w:val="005B3FB0"/>
    <w:rsid w:val="005B4984"/>
    <w:rsid w:val="00632A7A"/>
    <w:rsid w:val="006443F8"/>
    <w:rsid w:val="00646AF2"/>
    <w:rsid w:val="00650133"/>
    <w:rsid w:val="006567FC"/>
    <w:rsid w:val="006768E3"/>
    <w:rsid w:val="0069392A"/>
    <w:rsid w:val="006C2838"/>
    <w:rsid w:val="006C2C1B"/>
    <w:rsid w:val="006C3184"/>
    <w:rsid w:val="006D2FF6"/>
    <w:rsid w:val="006F5D22"/>
    <w:rsid w:val="00705230"/>
    <w:rsid w:val="00724633"/>
    <w:rsid w:val="00747843"/>
    <w:rsid w:val="00753CF3"/>
    <w:rsid w:val="00774BBC"/>
    <w:rsid w:val="00792ECE"/>
    <w:rsid w:val="00796BD3"/>
    <w:rsid w:val="00802144"/>
    <w:rsid w:val="00807DAD"/>
    <w:rsid w:val="00831C1B"/>
    <w:rsid w:val="0084330A"/>
    <w:rsid w:val="0085100E"/>
    <w:rsid w:val="00854868"/>
    <w:rsid w:val="00862D67"/>
    <w:rsid w:val="00877F32"/>
    <w:rsid w:val="008A13F8"/>
    <w:rsid w:val="008B7D0A"/>
    <w:rsid w:val="008C264F"/>
    <w:rsid w:val="008C45B1"/>
    <w:rsid w:val="00910C5B"/>
    <w:rsid w:val="0097103F"/>
    <w:rsid w:val="00987AFA"/>
    <w:rsid w:val="009A396D"/>
    <w:rsid w:val="009F5901"/>
    <w:rsid w:val="009F7EF6"/>
    <w:rsid w:val="00A252F0"/>
    <w:rsid w:val="00A87352"/>
    <w:rsid w:val="00AE5E10"/>
    <w:rsid w:val="00AF6E96"/>
    <w:rsid w:val="00AF7205"/>
    <w:rsid w:val="00AF741A"/>
    <w:rsid w:val="00B02BA9"/>
    <w:rsid w:val="00B147A9"/>
    <w:rsid w:val="00B535E7"/>
    <w:rsid w:val="00B61115"/>
    <w:rsid w:val="00B659A7"/>
    <w:rsid w:val="00B6621D"/>
    <w:rsid w:val="00B709A5"/>
    <w:rsid w:val="00B75055"/>
    <w:rsid w:val="00B959DA"/>
    <w:rsid w:val="00BA6893"/>
    <w:rsid w:val="00BB66A2"/>
    <w:rsid w:val="00BB78B5"/>
    <w:rsid w:val="00BC4E7F"/>
    <w:rsid w:val="00C15826"/>
    <w:rsid w:val="00C210EF"/>
    <w:rsid w:val="00CA0042"/>
    <w:rsid w:val="00CE2A8C"/>
    <w:rsid w:val="00CE4925"/>
    <w:rsid w:val="00CF0546"/>
    <w:rsid w:val="00D07578"/>
    <w:rsid w:val="00D14A4F"/>
    <w:rsid w:val="00D20E11"/>
    <w:rsid w:val="00D51945"/>
    <w:rsid w:val="00D83820"/>
    <w:rsid w:val="00D85219"/>
    <w:rsid w:val="00D90C2A"/>
    <w:rsid w:val="00DA0F26"/>
    <w:rsid w:val="00E117F5"/>
    <w:rsid w:val="00E11CA4"/>
    <w:rsid w:val="00E3748D"/>
    <w:rsid w:val="00E4646D"/>
    <w:rsid w:val="00E53F59"/>
    <w:rsid w:val="00E856D1"/>
    <w:rsid w:val="00E96C2F"/>
    <w:rsid w:val="00EB3FDC"/>
    <w:rsid w:val="00EF18F2"/>
    <w:rsid w:val="00F11615"/>
    <w:rsid w:val="00F2379A"/>
    <w:rsid w:val="00F32AB4"/>
    <w:rsid w:val="00F4334D"/>
    <w:rsid w:val="00F4595F"/>
    <w:rsid w:val="00F61094"/>
    <w:rsid w:val="00F8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80DF47"/>
  <w15:docId w15:val="{F27FFEC1-1FC7-4346-8B6B-E645E40C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83"/>
  </w:style>
  <w:style w:type="paragraph" w:styleId="Footer">
    <w:name w:val="footer"/>
    <w:basedOn w:val="Normal"/>
    <w:link w:val="FooterChar"/>
    <w:uiPriority w:val="99"/>
    <w:unhideWhenUsed/>
    <w:rsid w:val="00301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083"/>
  </w:style>
  <w:style w:type="paragraph" w:styleId="NoSpacing">
    <w:name w:val="No Spacing"/>
    <w:uiPriority w:val="1"/>
    <w:qFormat/>
    <w:rsid w:val="003010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59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59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2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0051C"/>
    <w:rPr>
      <w:color w:val="0563C1" w:themeColor="hyperlink"/>
      <w:u w:val="single"/>
    </w:rPr>
  </w:style>
  <w:style w:type="table" w:customStyle="1" w:styleId="TableGrid">
    <w:name w:val="TableGrid"/>
    <w:rsid w:val="008A13F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358A0.C02DB93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Parker</dc:creator>
  <cp:lastModifiedBy>22</cp:lastModifiedBy>
  <cp:revision>7</cp:revision>
  <cp:lastPrinted>2017-11-13T12:37:00Z</cp:lastPrinted>
  <dcterms:created xsi:type="dcterms:W3CDTF">2021-02-11T05:56:00Z</dcterms:created>
  <dcterms:modified xsi:type="dcterms:W3CDTF">2022-02-15T06:51:00Z</dcterms:modified>
</cp:coreProperties>
</file>